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57AD" w14:textId="0FED1FAD" w:rsidR="006D52AB" w:rsidRDefault="00FA0225" w:rsidP="008E2F0F">
      <w:pPr>
        <w:keepNext/>
        <w:keepLines/>
        <w:spacing w:before="240" w:after="0"/>
        <w:jc w:val="both"/>
        <w:outlineLvl w:val="0"/>
        <w:rPr>
          <w:rFonts w:ascii="Century Gothic" w:eastAsiaTheme="majorEastAsia" w:hAnsi="Century Gothic" w:cstheme="majorBidi"/>
          <w:b/>
          <w:bCs/>
          <w:color w:val="2F5496" w:themeColor="accent1" w:themeShade="BF"/>
          <w:sz w:val="32"/>
          <w:szCs w:val="32"/>
        </w:rPr>
      </w:pPr>
      <w:r>
        <w:rPr>
          <w:noProof/>
          <w:color w:val="000000" w:themeColor="text1"/>
          <w:sz w:val="2"/>
          <w:szCs w:val="24"/>
        </w:rPr>
        <w:drawing>
          <wp:anchor distT="0" distB="0" distL="114300" distR="114300" simplePos="0" relativeHeight="251658263" behindDoc="1" locked="0" layoutInCell="1" allowOverlap="1" wp14:anchorId="5E6963B8" wp14:editId="766548E1">
            <wp:simplePos x="0" y="0"/>
            <wp:positionH relativeFrom="margin">
              <wp:posOffset>-954567</wp:posOffset>
            </wp:positionH>
            <wp:positionV relativeFrom="paragraph">
              <wp:posOffset>-1123950</wp:posOffset>
            </wp:positionV>
            <wp:extent cx="7593965" cy="10890250"/>
            <wp:effectExtent l="0" t="0" r="6985" b="6350"/>
            <wp:wrapNone/>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93965" cy="10890250"/>
                    </a:xfrm>
                    <a:prstGeom prst="rect">
                      <a:avLst/>
                    </a:prstGeom>
                  </pic:spPr>
                </pic:pic>
              </a:graphicData>
            </a:graphic>
            <wp14:sizeRelH relativeFrom="margin">
              <wp14:pctWidth>0</wp14:pctWidth>
            </wp14:sizeRelH>
            <wp14:sizeRelV relativeFrom="margin">
              <wp14:pctHeight>0</wp14:pctHeight>
            </wp14:sizeRelV>
          </wp:anchor>
        </w:drawing>
      </w:r>
      <w:r w:rsidR="006D52AB">
        <w:rPr>
          <w:noProof/>
          <w:color w:val="000000" w:themeColor="text1"/>
          <w:sz w:val="2"/>
          <w:szCs w:val="24"/>
        </w:rPr>
        <w:drawing>
          <wp:anchor distT="0" distB="0" distL="114300" distR="114300" simplePos="0" relativeHeight="251658258" behindDoc="1" locked="0" layoutInCell="1" allowOverlap="1" wp14:anchorId="08126AF3" wp14:editId="74B8D622">
            <wp:simplePos x="0" y="0"/>
            <wp:positionH relativeFrom="column">
              <wp:posOffset>-304466</wp:posOffset>
            </wp:positionH>
            <wp:positionV relativeFrom="paragraph">
              <wp:posOffset>-417095</wp:posOffset>
            </wp:positionV>
            <wp:extent cx="2628900" cy="1180073"/>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 1.pdf"/>
                    <pic:cNvPicPr/>
                  </pic:nvPicPr>
                  <pic:blipFill>
                    <a:blip r:embed="rId12">
                      <a:extLst>
                        <a:ext uri="{28A0092B-C50C-407E-A947-70E740481C1C}">
                          <a14:useLocalDpi xmlns:a14="http://schemas.microsoft.com/office/drawing/2010/main" val="0"/>
                        </a:ext>
                      </a:extLst>
                    </a:blip>
                    <a:stretch>
                      <a:fillRect/>
                    </a:stretch>
                  </pic:blipFill>
                  <pic:spPr>
                    <a:xfrm>
                      <a:off x="0" y="0"/>
                      <a:ext cx="2628900" cy="1180073"/>
                    </a:xfrm>
                    <a:prstGeom prst="rect">
                      <a:avLst/>
                    </a:prstGeom>
                  </pic:spPr>
                </pic:pic>
              </a:graphicData>
            </a:graphic>
            <wp14:sizeRelH relativeFrom="margin">
              <wp14:pctWidth>0</wp14:pctWidth>
            </wp14:sizeRelH>
            <wp14:sizeRelV relativeFrom="margin">
              <wp14:pctHeight>0</wp14:pctHeight>
            </wp14:sizeRelV>
          </wp:anchor>
        </w:drawing>
      </w:r>
    </w:p>
    <w:p w14:paraId="1F9253B6" w14:textId="290D6E6B" w:rsidR="006D52AB" w:rsidRDefault="00FA0225">
      <w:pPr>
        <w:rPr>
          <w:rFonts w:ascii="Century Gothic" w:eastAsiaTheme="majorEastAsia" w:hAnsi="Century Gothic" w:cstheme="majorBidi"/>
          <w:b/>
          <w:bCs/>
          <w:color w:val="2F5496" w:themeColor="accent1" w:themeShade="BF"/>
          <w:sz w:val="32"/>
          <w:szCs w:val="32"/>
        </w:rPr>
      </w:pPr>
      <w:r>
        <w:rPr>
          <w:rFonts w:ascii="Century Gothic" w:eastAsiaTheme="majorEastAsia" w:hAnsi="Century Gothic" w:cs="Arial"/>
          <w:b/>
          <w:bCs/>
          <w:noProof/>
          <w:color w:val="BA0000"/>
          <w:kern w:val="24"/>
          <w:sz w:val="88"/>
          <w:szCs w:val="88"/>
          <w:lang w:val="en-US"/>
        </w:rPr>
        <mc:AlternateContent>
          <mc:Choice Requires="wps">
            <w:drawing>
              <wp:anchor distT="0" distB="0" distL="114300" distR="114300" simplePos="0" relativeHeight="251658257" behindDoc="0" locked="0" layoutInCell="1" allowOverlap="1" wp14:anchorId="1AD877B7" wp14:editId="6FA48E60">
                <wp:simplePos x="0" y="0"/>
                <wp:positionH relativeFrom="column">
                  <wp:posOffset>-416560</wp:posOffset>
                </wp:positionH>
                <wp:positionV relativeFrom="paragraph">
                  <wp:posOffset>986289</wp:posOffset>
                </wp:positionV>
                <wp:extent cx="4914900" cy="26466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4914900" cy="2646680"/>
                        </a:xfrm>
                        <a:prstGeom prst="rect">
                          <a:avLst/>
                        </a:prstGeom>
                        <a:noFill/>
                        <a:ln w="6350">
                          <a:noFill/>
                        </a:ln>
                      </wps:spPr>
                      <wps:txbx>
                        <w:txbxContent>
                          <w:p w14:paraId="397292D1" w14:textId="77777777" w:rsidR="00FA0225" w:rsidRPr="00FA0225" w:rsidRDefault="00FA0225" w:rsidP="00FA0225">
                            <w:pPr>
                              <w:keepNext/>
                              <w:keepLines/>
                              <w:spacing w:before="240" w:after="0"/>
                              <w:outlineLvl w:val="0"/>
                              <w:rPr>
                                <w:rFonts w:ascii="Century Gothic" w:eastAsiaTheme="majorEastAsia" w:hAnsi="Century Gothic" w:cstheme="majorBidi"/>
                                <w:b/>
                                <w:bCs/>
                                <w:color w:val="E55912"/>
                                <w:sz w:val="44"/>
                                <w:szCs w:val="44"/>
                              </w:rPr>
                            </w:pPr>
                            <w:r w:rsidRPr="00FA0225">
                              <w:rPr>
                                <w:rFonts w:ascii="Century Gothic" w:eastAsiaTheme="majorEastAsia" w:hAnsi="Century Gothic" w:cstheme="majorBidi"/>
                                <w:b/>
                                <w:bCs/>
                                <w:color w:val="E55912"/>
                                <w:sz w:val="44"/>
                                <w:szCs w:val="44"/>
                              </w:rPr>
                              <w:t>Case Study 1: Working to effect change in policymaking at regional, national and systems levels</w:t>
                            </w:r>
                          </w:p>
                          <w:p w14:paraId="7CFB1290" w14:textId="48F892CB" w:rsidR="006D52AB" w:rsidRPr="006F7A1B" w:rsidRDefault="006D52AB" w:rsidP="006D52AB">
                            <w:pPr>
                              <w:pStyle w:val="Sub-Head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877B7" id="_x0000_t202" coordsize="21600,21600" o:spt="202" path="m,l,21600r21600,l21600,xe">
                <v:stroke joinstyle="miter"/>
                <v:path gradientshapeok="t" o:connecttype="rect"/>
              </v:shapetype>
              <v:shape id="Text Box 26" o:spid="_x0000_s1026" type="#_x0000_t202" style="position:absolute;margin-left:-32.8pt;margin-top:77.65pt;width:387pt;height:20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8FwIAAC0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" filled="f" stroked="f" strokeweight=".5pt">
                <v:textbox>
                  <w:txbxContent>
                    <w:p w14:paraId="397292D1" w14:textId="77777777" w:rsidR="00FA0225" w:rsidRPr="00FA0225" w:rsidRDefault="00FA0225" w:rsidP="00FA0225">
                      <w:pPr>
                        <w:keepNext/>
                        <w:keepLines/>
                        <w:spacing w:before="240" w:after="0"/>
                        <w:outlineLvl w:val="0"/>
                        <w:rPr>
                          <w:rFonts w:ascii="Century Gothic" w:eastAsiaTheme="majorEastAsia" w:hAnsi="Century Gothic" w:cstheme="majorBidi"/>
                          <w:b/>
                          <w:bCs/>
                          <w:color w:val="E55912"/>
                          <w:sz w:val="44"/>
                          <w:szCs w:val="44"/>
                        </w:rPr>
                      </w:pPr>
                      <w:r w:rsidRPr="00FA0225">
                        <w:rPr>
                          <w:rFonts w:ascii="Century Gothic" w:eastAsiaTheme="majorEastAsia" w:hAnsi="Century Gothic" w:cstheme="majorBidi"/>
                          <w:b/>
                          <w:bCs/>
                          <w:color w:val="E55912"/>
                          <w:sz w:val="44"/>
                          <w:szCs w:val="44"/>
                        </w:rPr>
                        <w:t>Case Study 1: Working to effect change in policymaking at regional, national and systems levels</w:t>
                      </w:r>
                    </w:p>
                    <w:p w14:paraId="7CFB1290" w14:textId="48F892CB" w:rsidR="006D52AB" w:rsidRPr="006F7A1B" w:rsidRDefault="006D52AB" w:rsidP="006D52AB">
                      <w:pPr>
                        <w:pStyle w:val="Sub-Heading"/>
                      </w:pPr>
                    </w:p>
                  </w:txbxContent>
                </v:textbox>
              </v:shape>
            </w:pict>
          </mc:Fallback>
        </mc:AlternateContent>
      </w:r>
      <w:r w:rsidR="006D52AB">
        <w:rPr>
          <w:rFonts w:ascii="Century Gothic" w:eastAsiaTheme="majorEastAsia" w:hAnsi="Century Gothic" w:cstheme="majorBidi"/>
          <w:b/>
          <w:bCs/>
          <w:color w:val="2F5496" w:themeColor="accent1" w:themeShade="BF"/>
          <w:sz w:val="32"/>
          <w:szCs w:val="32"/>
        </w:rPr>
        <w:br w:type="page"/>
      </w:r>
      <w:bookmarkStart w:id="0" w:name="_Hlk90460632"/>
      <w:bookmarkEnd w:id="0"/>
    </w:p>
    <w:p w14:paraId="7529D5EA" w14:textId="643A8839" w:rsidR="007C28A5" w:rsidRPr="00FA0225" w:rsidRDefault="008E2F0F" w:rsidP="008E2F0F">
      <w:pPr>
        <w:keepNext/>
        <w:keepLines/>
        <w:spacing w:before="240" w:after="0"/>
        <w:jc w:val="both"/>
        <w:outlineLvl w:val="0"/>
        <w:rPr>
          <w:rFonts w:ascii="Century Gothic" w:eastAsiaTheme="majorEastAsia" w:hAnsi="Century Gothic" w:cstheme="majorBidi"/>
          <w:b/>
          <w:bCs/>
          <w:color w:val="E55912"/>
          <w:sz w:val="32"/>
          <w:szCs w:val="32"/>
        </w:rPr>
      </w:pPr>
      <w:r w:rsidRPr="00FA0225">
        <w:rPr>
          <w:rFonts w:ascii="Century Gothic" w:eastAsiaTheme="majorEastAsia" w:hAnsi="Century Gothic" w:cstheme="majorBidi"/>
          <w:b/>
          <w:bCs/>
          <w:color w:val="E55912"/>
          <w:sz w:val="32"/>
          <w:szCs w:val="32"/>
        </w:rPr>
        <w:lastRenderedPageBreak/>
        <w:t>Working to effect change in policymaking at regional, national and system</w:t>
      </w:r>
      <w:r w:rsidR="00A63EA7" w:rsidRPr="00FA0225">
        <w:rPr>
          <w:rFonts w:ascii="Century Gothic" w:eastAsiaTheme="majorEastAsia" w:hAnsi="Century Gothic" w:cstheme="majorBidi"/>
          <w:b/>
          <w:bCs/>
          <w:color w:val="E55912"/>
          <w:sz w:val="32"/>
          <w:szCs w:val="32"/>
        </w:rPr>
        <w:t>s</w:t>
      </w:r>
      <w:r w:rsidRPr="00FA0225">
        <w:rPr>
          <w:rFonts w:ascii="Century Gothic" w:eastAsiaTheme="majorEastAsia" w:hAnsi="Century Gothic" w:cstheme="majorBidi"/>
          <w:b/>
          <w:bCs/>
          <w:color w:val="E55912"/>
          <w:sz w:val="32"/>
          <w:szCs w:val="32"/>
        </w:rPr>
        <w:t xml:space="preserve"> levels</w:t>
      </w:r>
    </w:p>
    <w:tbl>
      <w:tblPr>
        <w:tblStyle w:val="TableGrid"/>
        <w:tblpPr w:leftFromText="180" w:rightFromText="180" w:vertAnchor="page" w:horzAnchor="margin" w:tblpXSpec="right" w:tblpY="2949"/>
        <w:tblW w:w="0" w:type="auto"/>
        <w:jc w:val="right"/>
        <w:tblLook w:val="04A0" w:firstRow="1" w:lastRow="0" w:firstColumn="1" w:lastColumn="0" w:noHBand="0" w:noVBand="1"/>
      </w:tblPr>
      <w:tblGrid>
        <w:gridCol w:w="3280"/>
      </w:tblGrid>
      <w:tr w:rsidR="007C28A5" w:rsidRPr="006D52AB" w14:paraId="256F862C" w14:textId="77777777" w:rsidTr="00FA0225">
        <w:trPr>
          <w:jc w:val="right"/>
        </w:trPr>
        <w:tc>
          <w:tcPr>
            <w:tcW w:w="3280" w:type="dxa"/>
            <w:tcBorders>
              <w:top w:val="single" w:sz="12" w:space="0" w:color="E55912"/>
              <w:left w:val="single" w:sz="12" w:space="0" w:color="E55912"/>
              <w:bottom w:val="single" w:sz="12" w:space="0" w:color="E55912"/>
              <w:right w:val="single" w:sz="12" w:space="0" w:color="E55912"/>
            </w:tcBorders>
            <w:shd w:val="clear" w:color="auto" w:fill="E55912"/>
          </w:tcPr>
          <w:p w14:paraId="03C7DCD5" w14:textId="4DB290E2" w:rsidR="007C28A5" w:rsidRPr="006D52AB" w:rsidRDefault="00D63023" w:rsidP="00BF4915">
            <w:pPr>
              <w:rPr>
                <w:rFonts w:ascii="Century Gothic" w:hAnsi="Century Gothic"/>
                <w:b/>
                <w:bCs/>
                <w:sz w:val="18"/>
                <w:szCs w:val="18"/>
              </w:rPr>
            </w:pPr>
            <w:bookmarkStart w:id="1" w:name="_Hlk90535982"/>
            <w:r w:rsidRPr="006D52AB">
              <w:rPr>
                <w:rFonts w:ascii="Century Gothic" w:hAnsi="Century Gothic"/>
                <w:b/>
                <w:bCs/>
                <w:color w:val="FFFFFF" w:themeColor="background1"/>
                <w:sz w:val="18"/>
                <w:szCs w:val="18"/>
              </w:rPr>
              <w:t xml:space="preserve">Box 1. </w:t>
            </w:r>
            <w:r w:rsidR="007C28A5" w:rsidRPr="006D52AB">
              <w:rPr>
                <w:rFonts w:ascii="Century Gothic" w:hAnsi="Century Gothic"/>
                <w:b/>
                <w:bCs/>
                <w:color w:val="FFFFFF" w:themeColor="background1"/>
                <w:sz w:val="18"/>
                <w:szCs w:val="18"/>
              </w:rPr>
              <w:t>What is an infrastructure organisation</w:t>
            </w:r>
            <w:r w:rsidR="001D5FF1" w:rsidRPr="006D52AB">
              <w:rPr>
                <w:rFonts w:ascii="Century Gothic" w:hAnsi="Century Gothic"/>
                <w:b/>
                <w:bCs/>
                <w:color w:val="FFFFFF" w:themeColor="background1"/>
                <w:sz w:val="18"/>
                <w:szCs w:val="18"/>
              </w:rPr>
              <w:t xml:space="preserve"> (IO)</w:t>
            </w:r>
            <w:r w:rsidR="007C28A5" w:rsidRPr="006D52AB">
              <w:rPr>
                <w:rFonts w:ascii="Century Gothic" w:hAnsi="Century Gothic"/>
                <w:b/>
                <w:bCs/>
                <w:color w:val="FFFFFF" w:themeColor="background1"/>
                <w:sz w:val="18"/>
                <w:szCs w:val="18"/>
              </w:rPr>
              <w:t>?</w:t>
            </w:r>
          </w:p>
        </w:tc>
      </w:tr>
      <w:tr w:rsidR="007C28A5" w:rsidRPr="006D52AB" w14:paraId="082067A9" w14:textId="77777777" w:rsidTr="00FA0225">
        <w:trPr>
          <w:trHeight w:val="2168"/>
          <w:jc w:val="right"/>
        </w:trPr>
        <w:tc>
          <w:tcPr>
            <w:tcW w:w="3280" w:type="dxa"/>
            <w:tcBorders>
              <w:top w:val="single" w:sz="12" w:space="0" w:color="E55912"/>
              <w:left w:val="single" w:sz="12" w:space="0" w:color="E55912"/>
              <w:bottom w:val="single" w:sz="12" w:space="0" w:color="E55912"/>
              <w:right w:val="single" w:sz="12" w:space="0" w:color="E55912"/>
            </w:tcBorders>
          </w:tcPr>
          <w:p w14:paraId="427B1D50" w14:textId="46FD900D" w:rsidR="007C28A5" w:rsidRPr="006D52AB" w:rsidRDefault="00BF4915" w:rsidP="001B470A">
            <w:pPr>
              <w:jc w:val="both"/>
              <w:rPr>
                <w:rFonts w:ascii="Century Gothic" w:hAnsi="Century Gothic"/>
                <w:sz w:val="18"/>
                <w:szCs w:val="18"/>
              </w:rPr>
            </w:pPr>
            <w:bookmarkStart w:id="2" w:name="_Hlk90535991"/>
            <w:bookmarkEnd w:id="1"/>
            <w:r w:rsidRPr="006D52AB">
              <w:rPr>
                <w:rFonts w:ascii="Century Gothic" w:hAnsi="Century Gothic"/>
                <w:sz w:val="18"/>
                <w:szCs w:val="18"/>
              </w:rPr>
              <w:t xml:space="preserve">While there is no standardised </w:t>
            </w:r>
            <w:r w:rsidR="00AB26AD" w:rsidRPr="006D52AB">
              <w:rPr>
                <w:rFonts w:ascii="Century Gothic" w:hAnsi="Century Gothic"/>
                <w:sz w:val="18"/>
                <w:szCs w:val="18"/>
              </w:rPr>
              <w:t>definition</w:t>
            </w:r>
            <w:r w:rsidRPr="006D52AB">
              <w:rPr>
                <w:rFonts w:ascii="Century Gothic" w:hAnsi="Century Gothic"/>
                <w:sz w:val="18"/>
                <w:szCs w:val="18"/>
              </w:rPr>
              <w:t xml:space="preserve">, for the purpose of </w:t>
            </w:r>
            <w:r w:rsidR="001A78A5" w:rsidRPr="006D52AB">
              <w:rPr>
                <w:rFonts w:ascii="Century Gothic" w:hAnsi="Century Gothic"/>
                <w:sz w:val="18"/>
                <w:szCs w:val="18"/>
              </w:rPr>
              <w:t>this study</w:t>
            </w:r>
            <w:r w:rsidR="00A63EA7" w:rsidRPr="006D52AB">
              <w:rPr>
                <w:rStyle w:val="FootnoteReference"/>
                <w:rFonts w:ascii="Century Gothic" w:hAnsi="Century Gothic"/>
                <w:sz w:val="18"/>
                <w:szCs w:val="18"/>
              </w:rPr>
              <w:footnoteReference w:id="2"/>
            </w:r>
            <w:r w:rsidR="001A78A5" w:rsidRPr="006D52AB">
              <w:rPr>
                <w:rFonts w:ascii="Century Gothic" w:hAnsi="Century Gothic"/>
                <w:sz w:val="18"/>
                <w:szCs w:val="18"/>
              </w:rPr>
              <w:t xml:space="preserve"> </w:t>
            </w:r>
            <w:r w:rsidR="007C28A5" w:rsidRPr="006D52AB">
              <w:rPr>
                <w:rFonts w:ascii="Century Gothic" w:hAnsi="Century Gothic"/>
                <w:sz w:val="18"/>
                <w:szCs w:val="18"/>
              </w:rPr>
              <w:t xml:space="preserve">IOs </w:t>
            </w:r>
            <w:r w:rsidR="00AB26AD" w:rsidRPr="006D52AB">
              <w:rPr>
                <w:rFonts w:ascii="Century Gothic" w:hAnsi="Century Gothic"/>
                <w:sz w:val="18"/>
                <w:szCs w:val="18"/>
              </w:rPr>
              <w:t>are</w:t>
            </w:r>
            <w:r w:rsidR="00A63EA7" w:rsidRPr="006D52AB">
              <w:rPr>
                <w:rFonts w:ascii="Century Gothic" w:hAnsi="Century Gothic"/>
                <w:sz w:val="18"/>
                <w:szCs w:val="18"/>
              </w:rPr>
              <w:t xml:space="preserve"> understood as</w:t>
            </w:r>
            <w:r w:rsidR="00AB26AD" w:rsidRPr="006D52AB">
              <w:rPr>
                <w:rFonts w:ascii="Century Gothic" w:hAnsi="Century Gothic"/>
                <w:sz w:val="18"/>
                <w:szCs w:val="18"/>
              </w:rPr>
              <w:t xml:space="preserve"> third sector organisations whose main purpose is to </w:t>
            </w:r>
            <w:r w:rsidR="007C28A5" w:rsidRPr="006D52AB">
              <w:rPr>
                <w:rFonts w:ascii="Century Gothic" w:hAnsi="Century Gothic"/>
                <w:sz w:val="18"/>
                <w:szCs w:val="18"/>
              </w:rPr>
              <w:t xml:space="preserve">provide support and services to frontline organisations working directly with young people. </w:t>
            </w:r>
            <w:r w:rsidR="001D6EEF" w:rsidRPr="006D52AB">
              <w:rPr>
                <w:rFonts w:ascii="Century Gothic" w:hAnsi="Century Gothic"/>
                <w:sz w:val="18"/>
                <w:szCs w:val="18"/>
              </w:rPr>
              <w:t>IOs</w:t>
            </w:r>
            <w:r w:rsidR="007C28A5" w:rsidRPr="006D52AB">
              <w:rPr>
                <w:rFonts w:ascii="Century Gothic" w:hAnsi="Century Gothic"/>
                <w:sz w:val="18"/>
                <w:szCs w:val="18"/>
              </w:rPr>
              <w:t xml:space="preserve"> may offer </w:t>
            </w:r>
            <w:r w:rsidR="001A78A5" w:rsidRPr="006D52AB">
              <w:rPr>
                <w:rFonts w:ascii="Century Gothic" w:hAnsi="Century Gothic"/>
                <w:sz w:val="18"/>
                <w:szCs w:val="18"/>
              </w:rPr>
              <w:t xml:space="preserve">support, </w:t>
            </w:r>
            <w:r w:rsidR="007C28A5" w:rsidRPr="006D52AB">
              <w:rPr>
                <w:rFonts w:ascii="Century Gothic" w:hAnsi="Century Gothic"/>
                <w:sz w:val="18"/>
                <w:szCs w:val="18"/>
              </w:rPr>
              <w:t>training, information and advice, act as advocates, promote communication and collaboration between frontline organisations, or seek to influence policy on behalf of the</w:t>
            </w:r>
            <w:r w:rsidR="001A78A5" w:rsidRPr="006D52AB">
              <w:rPr>
                <w:rFonts w:ascii="Century Gothic" w:hAnsi="Century Gothic"/>
                <w:sz w:val="18"/>
                <w:szCs w:val="18"/>
              </w:rPr>
              <w:t>m</w:t>
            </w:r>
            <w:r w:rsidR="007C28A5" w:rsidRPr="006D52AB">
              <w:rPr>
                <w:rFonts w:ascii="Century Gothic" w:hAnsi="Century Gothic"/>
                <w:sz w:val="18"/>
                <w:szCs w:val="18"/>
              </w:rPr>
              <w:t xml:space="preserve">, amongst other activities. </w:t>
            </w:r>
            <w:bookmarkEnd w:id="2"/>
          </w:p>
        </w:tc>
      </w:tr>
    </w:tbl>
    <w:p w14:paraId="2C1A990E" w14:textId="68B018BB" w:rsidR="00AB26AD" w:rsidRPr="006D52AB" w:rsidRDefault="00AB26AD" w:rsidP="008E2F0F">
      <w:pPr>
        <w:jc w:val="both"/>
        <w:rPr>
          <w:rFonts w:ascii="Century Gothic" w:hAnsi="Century Gothic"/>
          <w:sz w:val="10"/>
          <w:szCs w:val="10"/>
        </w:rPr>
      </w:pPr>
    </w:p>
    <w:p w14:paraId="2D1F2C5E" w14:textId="77777777" w:rsidR="009C31CE" w:rsidRDefault="008E2F0F" w:rsidP="008E2F0F">
      <w:pPr>
        <w:jc w:val="both"/>
        <w:rPr>
          <w:rFonts w:ascii="Century Gothic" w:hAnsi="Century Gothic"/>
        </w:rPr>
      </w:pPr>
      <w:r w:rsidRPr="006D52AB">
        <w:rPr>
          <w:rFonts w:ascii="Century Gothic" w:hAnsi="Century Gothic"/>
        </w:rPr>
        <w:t xml:space="preserve">This case study </w:t>
      </w:r>
      <w:r w:rsidR="008E6FBC" w:rsidRPr="006D52AB">
        <w:rPr>
          <w:rFonts w:ascii="Century Gothic" w:hAnsi="Century Gothic"/>
        </w:rPr>
        <w:t>forms part of the youth employment infrastructure research and evaluation project</w:t>
      </w:r>
      <w:r w:rsidR="003C050B" w:rsidRPr="006D52AB">
        <w:rPr>
          <w:rStyle w:val="FootnoteReference"/>
          <w:rFonts w:ascii="Century Gothic" w:hAnsi="Century Gothic"/>
        </w:rPr>
        <w:footnoteReference w:id="3"/>
      </w:r>
      <w:r w:rsidR="008E6FBC" w:rsidRPr="006D52AB">
        <w:rPr>
          <w:rFonts w:ascii="Century Gothic" w:hAnsi="Century Gothic"/>
        </w:rPr>
        <w:t xml:space="preserve"> carried out by RAND Europe on behalf of the Youth Futures Foundation (YFF). </w:t>
      </w:r>
      <w:r w:rsidR="002859C4" w:rsidRPr="006D52AB">
        <w:rPr>
          <w:rFonts w:ascii="Century Gothic" w:hAnsi="Century Gothic"/>
        </w:rPr>
        <w:t>The objective of this case study is to explore</w:t>
      </w:r>
      <w:r w:rsidRPr="006D52AB">
        <w:rPr>
          <w:rFonts w:ascii="Century Gothic" w:hAnsi="Century Gothic"/>
        </w:rPr>
        <w:t xml:space="preserve"> </w:t>
      </w:r>
      <w:r w:rsidR="002859C4" w:rsidRPr="006D52AB">
        <w:rPr>
          <w:rFonts w:ascii="Century Gothic" w:hAnsi="Century Gothic"/>
        </w:rPr>
        <w:t>how</w:t>
      </w:r>
      <w:r w:rsidRPr="006D52AB">
        <w:rPr>
          <w:rFonts w:ascii="Century Gothic" w:hAnsi="Century Gothic"/>
        </w:rPr>
        <w:t xml:space="preserve"> infrastructure organisations </w:t>
      </w:r>
      <w:r w:rsidR="004726D7" w:rsidRPr="006D52AB">
        <w:rPr>
          <w:rFonts w:ascii="Century Gothic" w:hAnsi="Century Gothic"/>
        </w:rPr>
        <w:t xml:space="preserve">(IOs, see Box 1) </w:t>
      </w:r>
      <w:r w:rsidR="002859C4" w:rsidRPr="006D52AB">
        <w:rPr>
          <w:rFonts w:ascii="Century Gothic" w:hAnsi="Century Gothic"/>
        </w:rPr>
        <w:t>across England work</w:t>
      </w:r>
      <w:r w:rsidR="007F6FC5" w:rsidRPr="006D52AB">
        <w:rPr>
          <w:rFonts w:ascii="Century Gothic" w:hAnsi="Century Gothic"/>
        </w:rPr>
        <w:t xml:space="preserve"> </w:t>
      </w:r>
      <w:r w:rsidRPr="006D52AB">
        <w:rPr>
          <w:rFonts w:ascii="Century Gothic" w:hAnsi="Century Gothic"/>
        </w:rPr>
        <w:t>to effect change at various levels of policymaking</w:t>
      </w:r>
      <w:r w:rsidR="001D6EEF" w:rsidRPr="006D52AB">
        <w:rPr>
          <w:rFonts w:ascii="Century Gothic" w:hAnsi="Century Gothic"/>
        </w:rPr>
        <w:t xml:space="preserve"> as part of their mission to improve youth employment outcomes</w:t>
      </w:r>
      <w:r w:rsidRPr="006D52AB">
        <w:rPr>
          <w:rFonts w:ascii="Century Gothic" w:hAnsi="Century Gothic"/>
        </w:rPr>
        <w:t xml:space="preserve">. </w:t>
      </w:r>
    </w:p>
    <w:p w14:paraId="6F886A18" w14:textId="77777777" w:rsidR="009C31CE" w:rsidRDefault="008E2F0F" w:rsidP="008E2F0F">
      <w:pPr>
        <w:jc w:val="both"/>
        <w:rPr>
          <w:rFonts w:ascii="Century Gothic" w:hAnsi="Century Gothic"/>
        </w:rPr>
      </w:pPr>
      <w:r w:rsidRPr="006D52AB">
        <w:rPr>
          <w:rFonts w:ascii="Century Gothic" w:hAnsi="Century Gothic"/>
        </w:rPr>
        <w:t xml:space="preserve">It </w:t>
      </w:r>
      <w:r w:rsidR="007F6FC5" w:rsidRPr="006D52AB">
        <w:rPr>
          <w:rFonts w:ascii="Century Gothic" w:hAnsi="Century Gothic"/>
        </w:rPr>
        <w:t xml:space="preserve">aims </w:t>
      </w:r>
      <w:r w:rsidRPr="006D52AB">
        <w:rPr>
          <w:rFonts w:ascii="Century Gothic" w:hAnsi="Century Gothic"/>
        </w:rPr>
        <w:t xml:space="preserve">to understand the impact of these activities on frontline organisations and the young people they seek to support, as well as the key barriers and facilitators that may play a role. </w:t>
      </w:r>
      <w:r w:rsidR="00570F91" w:rsidRPr="006D52AB">
        <w:rPr>
          <w:rFonts w:ascii="Century Gothic" w:hAnsi="Century Gothic"/>
        </w:rPr>
        <w:t>These findings are based on semi-structured interviews</w:t>
      </w:r>
      <w:r w:rsidR="001D6EEF" w:rsidRPr="006D52AB">
        <w:rPr>
          <w:rFonts w:ascii="Century Gothic" w:hAnsi="Century Gothic"/>
        </w:rPr>
        <w:t xml:space="preserve"> with two IOs</w:t>
      </w:r>
      <w:r w:rsidR="009142EF" w:rsidRPr="006D52AB">
        <w:rPr>
          <w:rFonts w:ascii="Century Gothic" w:hAnsi="Century Gothic"/>
        </w:rPr>
        <w:t xml:space="preserve"> (</w:t>
      </w:r>
      <w:r w:rsidR="00570F91" w:rsidRPr="006D52AB">
        <w:rPr>
          <w:rFonts w:ascii="Century Gothic" w:hAnsi="Century Gothic"/>
        </w:rPr>
        <w:t>The Traveller Movement</w:t>
      </w:r>
      <w:r w:rsidR="00BF4915" w:rsidRPr="006D52AB">
        <w:rPr>
          <w:rFonts w:ascii="Century Gothic" w:hAnsi="Century Gothic"/>
        </w:rPr>
        <w:t xml:space="preserve"> and</w:t>
      </w:r>
      <w:r w:rsidR="00570F91" w:rsidRPr="006D52AB">
        <w:rPr>
          <w:rFonts w:ascii="Century Gothic" w:hAnsi="Century Gothic"/>
        </w:rPr>
        <w:t xml:space="preserve"> Youth Access</w:t>
      </w:r>
      <w:r w:rsidR="00BF4915" w:rsidRPr="006D52AB">
        <w:rPr>
          <w:rFonts w:ascii="Century Gothic" w:hAnsi="Century Gothic"/>
        </w:rPr>
        <w:t xml:space="preserve">) </w:t>
      </w:r>
      <w:r w:rsidR="009142EF" w:rsidRPr="006D52AB">
        <w:rPr>
          <w:rFonts w:ascii="Century Gothic" w:hAnsi="Century Gothic"/>
        </w:rPr>
        <w:t xml:space="preserve">and </w:t>
      </w:r>
      <w:r w:rsidR="00DE15BE" w:rsidRPr="006D52AB">
        <w:rPr>
          <w:rFonts w:ascii="Century Gothic" w:hAnsi="Century Gothic"/>
        </w:rPr>
        <w:t xml:space="preserve">three </w:t>
      </w:r>
      <w:r w:rsidR="009142EF" w:rsidRPr="006D52AB">
        <w:rPr>
          <w:rFonts w:ascii="Century Gothic" w:hAnsi="Century Gothic"/>
        </w:rPr>
        <w:t>policymakers</w:t>
      </w:r>
      <w:r w:rsidR="00570F91" w:rsidRPr="006D52AB">
        <w:rPr>
          <w:rFonts w:ascii="Century Gothic" w:hAnsi="Century Gothic"/>
        </w:rPr>
        <w:t xml:space="preserve"> </w:t>
      </w:r>
      <w:r w:rsidR="009142EF" w:rsidRPr="006D52AB">
        <w:rPr>
          <w:rFonts w:ascii="Century Gothic" w:hAnsi="Century Gothic"/>
        </w:rPr>
        <w:t>(</w:t>
      </w:r>
      <w:r w:rsidR="001D6EEF" w:rsidRPr="006D52AB">
        <w:rPr>
          <w:rFonts w:ascii="Century Gothic" w:hAnsi="Century Gothic"/>
        </w:rPr>
        <w:t xml:space="preserve">from the </w:t>
      </w:r>
      <w:r w:rsidR="00570F91" w:rsidRPr="006D52AB">
        <w:rPr>
          <w:rFonts w:ascii="Century Gothic" w:hAnsi="Century Gothic"/>
        </w:rPr>
        <w:t>Greater London Authority</w:t>
      </w:r>
      <w:r w:rsidR="00BF4915" w:rsidRPr="006D52AB">
        <w:rPr>
          <w:rFonts w:ascii="Century Gothic" w:hAnsi="Century Gothic"/>
        </w:rPr>
        <w:t xml:space="preserve"> (GLA) and the</w:t>
      </w:r>
      <w:r w:rsidR="00570F91" w:rsidRPr="006D52AB">
        <w:rPr>
          <w:rFonts w:ascii="Century Gothic" w:hAnsi="Century Gothic"/>
        </w:rPr>
        <w:t xml:space="preserve"> Department for Education</w:t>
      </w:r>
      <w:r w:rsidR="00BF4915" w:rsidRPr="006D52AB">
        <w:rPr>
          <w:rFonts w:ascii="Century Gothic" w:hAnsi="Century Gothic"/>
        </w:rPr>
        <w:t xml:space="preserve"> (DfE)</w:t>
      </w:r>
      <w:r w:rsidR="00570F91" w:rsidRPr="006D52AB">
        <w:rPr>
          <w:rFonts w:ascii="Century Gothic" w:hAnsi="Century Gothic"/>
        </w:rPr>
        <w:t>)</w:t>
      </w:r>
      <w:r w:rsidR="001B470A" w:rsidRPr="006D52AB">
        <w:rPr>
          <w:rFonts w:ascii="Century Gothic" w:hAnsi="Century Gothic"/>
        </w:rPr>
        <w:t>.</w:t>
      </w:r>
      <w:r w:rsidR="00B14F1B" w:rsidRPr="006D52AB">
        <w:rPr>
          <w:rFonts w:ascii="Century Gothic" w:hAnsi="Century Gothic"/>
        </w:rPr>
        <w:t xml:space="preserve"> </w:t>
      </w:r>
    </w:p>
    <w:p w14:paraId="09497492" w14:textId="290CEA62" w:rsidR="00AB26AD" w:rsidRPr="006D52AB" w:rsidRDefault="00B14F1B" w:rsidP="008E2F0F">
      <w:pPr>
        <w:jc w:val="both"/>
        <w:rPr>
          <w:rFonts w:ascii="Century Gothic" w:hAnsi="Century Gothic"/>
        </w:rPr>
      </w:pPr>
      <w:r w:rsidRPr="006D52AB">
        <w:rPr>
          <w:rFonts w:ascii="Century Gothic" w:hAnsi="Century Gothic"/>
        </w:rPr>
        <w:t>Interviewees were identified through the Youth Futures Foundation and desk research as part of the project.</w:t>
      </w:r>
      <w:r w:rsidR="001B470A" w:rsidRPr="006D52AB">
        <w:rPr>
          <w:rFonts w:ascii="Century Gothic" w:hAnsi="Century Gothic"/>
        </w:rPr>
        <w:t xml:space="preserve"> </w:t>
      </w:r>
      <w:r w:rsidR="00D63023" w:rsidRPr="006D52AB">
        <w:rPr>
          <w:rFonts w:ascii="Century Gothic" w:hAnsi="Century Gothic"/>
        </w:rPr>
        <w:t>T</w:t>
      </w:r>
      <w:r w:rsidR="00623C43" w:rsidRPr="006D52AB">
        <w:rPr>
          <w:rFonts w:ascii="Century Gothic" w:hAnsi="Century Gothic"/>
        </w:rPr>
        <w:t>he interviews were complemented by</w:t>
      </w:r>
      <w:r w:rsidR="00570F91" w:rsidRPr="006D52AB">
        <w:rPr>
          <w:rFonts w:ascii="Century Gothic" w:hAnsi="Century Gothic"/>
        </w:rPr>
        <w:t xml:space="preserve"> a targeted review of relevant literature</w:t>
      </w:r>
      <w:r w:rsidR="00993213" w:rsidRPr="006D52AB">
        <w:rPr>
          <w:rFonts w:ascii="Century Gothic" w:hAnsi="Century Gothic"/>
        </w:rPr>
        <w:t xml:space="preserve"> (see References)</w:t>
      </w:r>
      <w:r w:rsidR="00570F91" w:rsidRPr="006D52AB">
        <w:rPr>
          <w:rFonts w:ascii="Century Gothic" w:hAnsi="Century Gothic"/>
        </w:rPr>
        <w:t>.</w:t>
      </w:r>
      <w:r w:rsidR="001B470A" w:rsidRPr="006D52AB">
        <w:rPr>
          <w:rFonts w:ascii="Century Gothic" w:hAnsi="Century Gothic"/>
        </w:rPr>
        <w:t xml:space="preserve"> The case study also refers to other organisations mentioned by the interviewees or in the reviewed </w:t>
      </w:r>
      <w:r w:rsidR="00EE6F07" w:rsidRPr="006D52AB">
        <w:rPr>
          <w:rFonts w:ascii="Century Gothic" w:hAnsi="Century Gothic"/>
        </w:rPr>
        <w:t>literature</w:t>
      </w:r>
      <w:r w:rsidR="001B470A" w:rsidRPr="006D52AB">
        <w:rPr>
          <w:rFonts w:ascii="Century Gothic" w:hAnsi="Century Gothic"/>
        </w:rPr>
        <w:t xml:space="preserve"> </w:t>
      </w:r>
      <w:r w:rsidR="00EE6F07" w:rsidRPr="006D52AB">
        <w:rPr>
          <w:rFonts w:ascii="Century Gothic" w:hAnsi="Century Gothic"/>
        </w:rPr>
        <w:t>(</w:t>
      </w:r>
      <w:r w:rsidR="001B470A" w:rsidRPr="006D52AB">
        <w:rPr>
          <w:rFonts w:ascii="Century Gothic" w:hAnsi="Century Gothic"/>
        </w:rPr>
        <w:t>Box 2</w:t>
      </w:r>
      <w:r w:rsidR="00EE6F07" w:rsidRPr="006D52AB">
        <w:rPr>
          <w:rFonts w:ascii="Century Gothic" w:hAnsi="Century Gothic"/>
        </w:rPr>
        <w:t>)</w:t>
      </w:r>
      <w:r w:rsidR="001B470A" w:rsidRPr="006D52AB">
        <w:rPr>
          <w:rFonts w:ascii="Century Gothic" w:hAnsi="Century Gothic"/>
        </w:rPr>
        <w:t>.</w:t>
      </w:r>
    </w:p>
    <w:p w14:paraId="651C3D9D" w14:textId="77777777" w:rsidR="009656A4" w:rsidRPr="006D52AB" w:rsidRDefault="009656A4" w:rsidP="008E2F0F">
      <w:pPr>
        <w:jc w:val="both"/>
        <w:rPr>
          <w:rFonts w:ascii="Century Gothic" w:hAnsi="Century Gothic"/>
        </w:rPr>
      </w:pPr>
    </w:p>
    <w:tbl>
      <w:tblPr>
        <w:tblStyle w:val="TableGrid"/>
        <w:tblW w:w="0" w:type="auto"/>
        <w:jc w:val="center"/>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479"/>
        <w:gridCol w:w="4479"/>
      </w:tblGrid>
      <w:tr w:rsidR="008E2F0F" w:rsidRPr="006D52AB" w14:paraId="50BBC7D5" w14:textId="77777777" w:rsidTr="00FA0225">
        <w:trPr>
          <w:trHeight w:val="205"/>
          <w:jc w:val="center"/>
        </w:trPr>
        <w:tc>
          <w:tcPr>
            <w:tcW w:w="8958" w:type="dxa"/>
            <w:gridSpan w:val="2"/>
            <w:shd w:val="clear" w:color="auto" w:fill="E55912"/>
          </w:tcPr>
          <w:p w14:paraId="1DFEBD95" w14:textId="4C38B690" w:rsidR="008E2F0F" w:rsidRPr="006D52AB" w:rsidRDefault="00D63023">
            <w:pPr>
              <w:rPr>
                <w:rFonts w:ascii="Century Gothic" w:hAnsi="Century Gothic"/>
                <w:b/>
                <w:bCs/>
                <w:sz w:val="18"/>
                <w:szCs w:val="18"/>
              </w:rPr>
            </w:pPr>
            <w:r w:rsidRPr="006D52AB">
              <w:rPr>
                <w:rFonts w:ascii="Century Gothic" w:hAnsi="Century Gothic"/>
                <w:b/>
                <w:bCs/>
                <w:color w:val="FFFFFF" w:themeColor="background1"/>
                <w:sz w:val="18"/>
                <w:szCs w:val="18"/>
              </w:rPr>
              <w:t xml:space="preserve">Box 2. </w:t>
            </w:r>
            <w:r w:rsidR="008E2F0F" w:rsidRPr="006D52AB">
              <w:rPr>
                <w:rFonts w:ascii="Century Gothic" w:hAnsi="Century Gothic"/>
                <w:b/>
                <w:bCs/>
                <w:color w:val="FFFFFF" w:themeColor="background1"/>
                <w:sz w:val="18"/>
                <w:szCs w:val="18"/>
              </w:rPr>
              <w:t>Who’s who?</w:t>
            </w:r>
          </w:p>
        </w:tc>
      </w:tr>
      <w:tr w:rsidR="00814EB5" w:rsidRPr="006D52AB" w14:paraId="1437D888" w14:textId="77777777" w:rsidTr="00FA0225">
        <w:trPr>
          <w:cantSplit/>
          <w:trHeight w:val="830"/>
          <w:jc w:val="center"/>
        </w:trPr>
        <w:tc>
          <w:tcPr>
            <w:tcW w:w="4479" w:type="dxa"/>
          </w:tcPr>
          <w:p w14:paraId="56BAEC5F" w14:textId="77777777" w:rsidR="00B62FAB" w:rsidRPr="006D52AB" w:rsidRDefault="00B62FAB" w:rsidP="001B470A">
            <w:pPr>
              <w:jc w:val="both"/>
              <w:rPr>
                <w:rFonts w:ascii="Century Gothic" w:hAnsi="Century Gothic"/>
                <w:b/>
                <w:bCs/>
                <w:sz w:val="18"/>
                <w:szCs w:val="18"/>
              </w:rPr>
            </w:pPr>
          </w:p>
          <w:p w14:paraId="7877C0F4" w14:textId="110DBA90" w:rsidR="00814EB5" w:rsidRPr="006D52AB" w:rsidRDefault="00814EB5" w:rsidP="001B470A">
            <w:pPr>
              <w:jc w:val="both"/>
              <w:rPr>
                <w:rFonts w:ascii="Century Gothic" w:hAnsi="Century Gothic"/>
                <w:noProof/>
              </w:rPr>
            </w:pPr>
            <w:r w:rsidRPr="006D52AB">
              <w:rPr>
                <w:rFonts w:ascii="Century Gothic" w:hAnsi="Century Gothic"/>
                <w:noProof/>
              </w:rPr>
              <w:drawing>
                <wp:anchor distT="0" distB="0" distL="114300" distR="114300" simplePos="0" relativeHeight="251658240" behindDoc="0" locked="0" layoutInCell="1" allowOverlap="1" wp14:anchorId="2D81D486" wp14:editId="7740209E">
                  <wp:simplePos x="0" y="0"/>
                  <wp:positionH relativeFrom="column">
                    <wp:posOffset>-9363</wp:posOffset>
                  </wp:positionH>
                  <wp:positionV relativeFrom="paragraph">
                    <wp:posOffset>70307</wp:posOffset>
                  </wp:positionV>
                  <wp:extent cx="830580" cy="435610"/>
                  <wp:effectExtent l="0" t="0" r="7620" b="2540"/>
                  <wp:wrapSquare wrapText="bothSides"/>
                  <wp:docPr id="1" name="Picture 1" descr="The Traveller Movement | Traveller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veller Movement | Travellers Ti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058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 xml:space="preserve">The Traveller Movement </w:t>
            </w:r>
            <w:r w:rsidRPr="006D52AB">
              <w:rPr>
                <w:rFonts w:ascii="Century Gothic" w:hAnsi="Century Gothic"/>
                <w:sz w:val="18"/>
                <w:szCs w:val="18"/>
              </w:rPr>
              <w:t xml:space="preserve">is a national civil society organisation that takes a community assets-based approach to addressing ethnic Romany Gypsy, Irish Traveller and Roma inequality, </w:t>
            </w:r>
            <w:proofErr w:type="gramStart"/>
            <w:r w:rsidRPr="006D52AB">
              <w:rPr>
                <w:rFonts w:ascii="Century Gothic" w:hAnsi="Century Gothic"/>
                <w:sz w:val="18"/>
                <w:szCs w:val="18"/>
              </w:rPr>
              <w:t>exclusion</w:t>
            </w:r>
            <w:proofErr w:type="gramEnd"/>
            <w:r w:rsidRPr="006D52AB">
              <w:rPr>
                <w:rFonts w:ascii="Century Gothic" w:hAnsi="Century Gothic"/>
                <w:sz w:val="18"/>
                <w:szCs w:val="18"/>
              </w:rPr>
              <w:t xml:space="preserve"> and discrimination, and to promoting their rights.</w:t>
            </w:r>
            <w:r w:rsidRPr="006D52AB">
              <w:rPr>
                <w:rStyle w:val="FootnoteReference"/>
                <w:rFonts w:ascii="Century Gothic" w:hAnsi="Century Gothic"/>
                <w:sz w:val="18"/>
                <w:szCs w:val="18"/>
              </w:rPr>
              <w:footnoteReference w:id="4"/>
            </w:r>
          </w:p>
        </w:tc>
        <w:tc>
          <w:tcPr>
            <w:tcW w:w="4479" w:type="dxa"/>
          </w:tcPr>
          <w:p w14:paraId="16A8E5E9" w14:textId="77777777" w:rsidR="00B62FAB" w:rsidRPr="006D52AB" w:rsidRDefault="00B62FAB" w:rsidP="001B470A">
            <w:pPr>
              <w:jc w:val="both"/>
              <w:rPr>
                <w:rFonts w:ascii="Century Gothic" w:hAnsi="Century Gothic"/>
                <w:b/>
                <w:bCs/>
                <w:sz w:val="18"/>
                <w:szCs w:val="18"/>
              </w:rPr>
            </w:pPr>
          </w:p>
          <w:p w14:paraId="253242C2" w14:textId="4F129347" w:rsidR="00814EB5" w:rsidRPr="006D52AB" w:rsidRDefault="00814EB5" w:rsidP="001B470A">
            <w:pPr>
              <w:jc w:val="both"/>
              <w:rPr>
                <w:rFonts w:ascii="Century Gothic" w:hAnsi="Century Gothic"/>
                <w:noProof/>
              </w:rPr>
            </w:pPr>
            <w:r w:rsidRPr="006D52AB">
              <w:rPr>
                <w:rFonts w:ascii="Century Gothic" w:hAnsi="Century Gothic"/>
                <w:b/>
                <w:bCs/>
                <w:noProof/>
                <w:sz w:val="18"/>
                <w:szCs w:val="18"/>
              </w:rPr>
              <w:drawing>
                <wp:anchor distT="0" distB="0" distL="114300" distR="114300" simplePos="0" relativeHeight="251658241" behindDoc="0" locked="0" layoutInCell="1" allowOverlap="1" wp14:anchorId="2661455E" wp14:editId="1F1C6CFB">
                  <wp:simplePos x="0" y="0"/>
                  <wp:positionH relativeFrom="column">
                    <wp:posOffset>-58907</wp:posOffset>
                  </wp:positionH>
                  <wp:positionV relativeFrom="paragraph">
                    <wp:posOffset>280</wp:posOffset>
                  </wp:positionV>
                  <wp:extent cx="1012825" cy="388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8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 xml:space="preserve">Youth Access </w:t>
            </w:r>
            <w:r w:rsidRPr="006D52AB">
              <w:rPr>
                <w:rFonts w:ascii="Century Gothic" w:hAnsi="Century Gothic"/>
                <w:sz w:val="18"/>
                <w:szCs w:val="18"/>
              </w:rPr>
              <w:t xml:space="preserve">is the national membership organisation for youth information, </w:t>
            </w:r>
            <w:proofErr w:type="gramStart"/>
            <w:r w:rsidRPr="006D52AB">
              <w:rPr>
                <w:rFonts w:ascii="Century Gothic" w:hAnsi="Century Gothic"/>
                <w:sz w:val="18"/>
                <w:szCs w:val="18"/>
              </w:rPr>
              <w:t>advice</w:t>
            </w:r>
            <w:proofErr w:type="gramEnd"/>
            <w:r w:rsidRPr="006D52AB">
              <w:rPr>
                <w:rFonts w:ascii="Century Gothic" w:hAnsi="Century Gothic"/>
                <w:sz w:val="18"/>
                <w:szCs w:val="18"/>
              </w:rPr>
              <w:t xml:space="preserve"> and counselling services – organisations rooted in local communities that provide free, easily accessible and age-appropriate support to young people across a wide range of issues.</w:t>
            </w:r>
            <w:r w:rsidRPr="006D52AB">
              <w:rPr>
                <w:rStyle w:val="FootnoteReference"/>
                <w:rFonts w:ascii="Century Gothic" w:hAnsi="Century Gothic"/>
                <w:sz w:val="18"/>
                <w:szCs w:val="18"/>
              </w:rPr>
              <w:footnoteReference w:id="5"/>
            </w:r>
          </w:p>
        </w:tc>
      </w:tr>
      <w:tr w:rsidR="007C28A5" w:rsidRPr="006D52AB" w14:paraId="4ED8D5D0" w14:textId="77777777" w:rsidTr="00FA0225">
        <w:trPr>
          <w:cantSplit/>
          <w:trHeight w:val="830"/>
          <w:jc w:val="center"/>
        </w:trPr>
        <w:tc>
          <w:tcPr>
            <w:tcW w:w="4479" w:type="dxa"/>
          </w:tcPr>
          <w:p w14:paraId="14C8F606" w14:textId="7F51ACD1" w:rsidR="007C28A5" w:rsidRPr="006D52AB" w:rsidRDefault="00A85925" w:rsidP="001B470A">
            <w:pPr>
              <w:jc w:val="both"/>
              <w:rPr>
                <w:rFonts w:ascii="Century Gothic" w:hAnsi="Century Gothic"/>
                <w:sz w:val="18"/>
                <w:szCs w:val="18"/>
              </w:rPr>
            </w:pPr>
            <w:r w:rsidRPr="006D52AB">
              <w:rPr>
                <w:rFonts w:ascii="Century Gothic" w:hAnsi="Century Gothic"/>
                <w:noProof/>
              </w:rPr>
              <w:drawing>
                <wp:anchor distT="0" distB="0" distL="114300" distR="114300" simplePos="0" relativeHeight="251658242" behindDoc="1" locked="0" layoutInCell="1" allowOverlap="1" wp14:anchorId="7A66F726" wp14:editId="498F0188">
                  <wp:simplePos x="0" y="0"/>
                  <wp:positionH relativeFrom="column">
                    <wp:posOffset>5080</wp:posOffset>
                  </wp:positionH>
                  <wp:positionV relativeFrom="paragraph">
                    <wp:posOffset>6350</wp:posOffset>
                  </wp:positionV>
                  <wp:extent cx="830580" cy="490855"/>
                  <wp:effectExtent l="0" t="0" r="7620" b="4445"/>
                  <wp:wrapSquare wrapText="bothSides"/>
                  <wp:docPr id="4" name="Picture 4" descr="Department for Educ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 for Education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8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A5" w:rsidRPr="006D52AB">
              <w:rPr>
                <w:rFonts w:ascii="Century Gothic" w:hAnsi="Century Gothic"/>
                <w:b/>
                <w:bCs/>
                <w:sz w:val="18"/>
                <w:szCs w:val="18"/>
              </w:rPr>
              <w:t>The Department for Education</w:t>
            </w:r>
            <w:r w:rsidR="007C28A5" w:rsidRPr="006D52AB">
              <w:rPr>
                <w:rFonts w:ascii="Century Gothic" w:hAnsi="Century Gothic"/>
                <w:bCs/>
                <w:sz w:val="18"/>
                <w:szCs w:val="18"/>
              </w:rPr>
              <w:t xml:space="preserve"> (DfE)</w:t>
            </w:r>
            <w:r w:rsidR="007C28A5" w:rsidRPr="006D52AB">
              <w:rPr>
                <w:rFonts w:ascii="Century Gothic" w:hAnsi="Century Gothic"/>
                <w:b/>
                <w:bCs/>
                <w:sz w:val="18"/>
                <w:szCs w:val="18"/>
              </w:rPr>
              <w:t xml:space="preserve"> </w:t>
            </w:r>
            <w:r w:rsidR="007C28A5" w:rsidRPr="006D52AB">
              <w:rPr>
                <w:rFonts w:ascii="Century Gothic" w:hAnsi="Century Gothic"/>
                <w:sz w:val="18"/>
                <w:szCs w:val="18"/>
              </w:rPr>
              <w:t>is the governmental body responsible for children services and education, including apprenticeships and further education policy, across England.</w:t>
            </w:r>
            <w:r w:rsidR="007C28A5" w:rsidRPr="006D52AB">
              <w:rPr>
                <w:rStyle w:val="FootnoteReference"/>
                <w:rFonts w:ascii="Century Gothic" w:hAnsi="Century Gothic"/>
                <w:sz w:val="18"/>
                <w:szCs w:val="18"/>
              </w:rPr>
              <w:footnoteReference w:id="6"/>
            </w:r>
          </w:p>
        </w:tc>
        <w:tc>
          <w:tcPr>
            <w:tcW w:w="4479" w:type="dxa"/>
          </w:tcPr>
          <w:p w14:paraId="51A555C9" w14:textId="4E5E37F5" w:rsidR="007C28A5" w:rsidRPr="006D52AB" w:rsidRDefault="00A85925" w:rsidP="001B470A">
            <w:pPr>
              <w:jc w:val="both"/>
              <w:rPr>
                <w:rFonts w:ascii="Century Gothic" w:hAnsi="Century Gothic"/>
                <w:sz w:val="18"/>
                <w:szCs w:val="18"/>
              </w:rPr>
            </w:pPr>
            <w:r w:rsidRPr="006D52AB">
              <w:rPr>
                <w:rFonts w:ascii="Century Gothic" w:hAnsi="Century Gothic"/>
                <w:noProof/>
              </w:rPr>
              <w:drawing>
                <wp:anchor distT="0" distB="0" distL="114300" distR="114300" simplePos="0" relativeHeight="251658243" behindDoc="0" locked="0" layoutInCell="1" allowOverlap="1" wp14:anchorId="55DE30E3" wp14:editId="32D271A3">
                  <wp:simplePos x="0" y="0"/>
                  <wp:positionH relativeFrom="column">
                    <wp:posOffset>-635</wp:posOffset>
                  </wp:positionH>
                  <wp:positionV relativeFrom="paragraph">
                    <wp:posOffset>1270</wp:posOffset>
                  </wp:positionV>
                  <wp:extent cx="739140" cy="739140"/>
                  <wp:effectExtent l="0" t="0" r="0" b="0"/>
                  <wp:wrapSquare wrapText="bothSides"/>
                  <wp:docPr id="5" name="Picture 5" descr="Greater London Authority - Resource Centre | Esri UK &amp;amp;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er London Authority - Resource Centre | Esri UK &amp;amp; Ire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A5" w:rsidRPr="006D52AB">
              <w:rPr>
                <w:rFonts w:ascii="Century Gothic" w:hAnsi="Century Gothic"/>
                <w:b/>
                <w:bCs/>
                <w:sz w:val="18"/>
                <w:szCs w:val="18"/>
              </w:rPr>
              <w:t>Greater London Authority</w:t>
            </w:r>
            <w:r w:rsidR="007C28A5" w:rsidRPr="006D52AB">
              <w:rPr>
                <w:rFonts w:ascii="Century Gothic" w:hAnsi="Century Gothic"/>
                <w:bCs/>
                <w:sz w:val="18"/>
                <w:szCs w:val="18"/>
              </w:rPr>
              <w:t xml:space="preserve"> (GLA)</w:t>
            </w:r>
            <w:r w:rsidR="007C28A5" w:rsidRPr="006D52AB">
              <w:rPr>
                <w:rFonts w:ascii="Century Gothic" w:hAnsi="Century Gothic"/>
                <w:b/>
                <w:bCs/>
                <w:sz w:val="18"/>
                <w:szCs w:val="18"/>
              </w:rPr>
              <w:t xml:space="preserve"> </w:t>
            </w:r>
            <w:r w:rsidR="007C28A5" w:rsidRPr="006D52AB">
              <w:rPr>
                <w:rFonts w:ascii="Century Gothic" w:hAnsi="Century Gothic"/>
                <w:sz w:val="18"/>
                <w:szCs w:val="18"/>
              </w:rPr>
              <w:t xml:space="preserve">is the strategic regional authority for Greater London with </w:t>
            </w:r>
            <w:r w:rsidR="00433B10" w:rsidRPr="006D52AB">
              <w:rPr>
                <w:rFonts w:ascii="Century Gothic" w:hAnsi="Century Gothic"/>
                <w:sz w:val="18"/>
                <w:szCs w:val="18"/>
              </w:rPr>
              <w:t>powers over areas such as arts and culture, business and economy, and education and youth.</w:t>
            </w:r>
            <w:r w:rsidR="00433B10" w:rsidRPr="006D52AB">
              <w:rPr>
                <w:rStyle w:val="FootnoteReference"/>
                <w:rFonts w:ascii="Century Gothic" w:hAnsi="Century Gothic"/>
                <w:sz w:val="18"/>
                <w:szCs w:val="18"/>
              </w:rPr>
              <w:footnoteReference w:id="7"/>
            </w:r>
          </w:p>
        </w:tc>
      </w:tr>
      <w:tr w:rsidR="00814EB5" w:rsidRPr="006D52AB" w14:paraId="68F93BC0" w14:textId="77777777" w:rsidTr="00FA0225">
        <w:trPr>
          <w:cantSplit/>
          <w:trHeight w:val="830"/>
          <w:jc w:val="center"/>
        </w:trPr>
        <w:tc>
          <w:tcPr>
            <w:tcW w:w="4479" w:type="dxa"/>
          </w:tcPr>
          <w:p w14:paraId="06930EDB" w14:textId="60F0CA38" w:rsidR="00814EB5" w:rsidRPr="006D52AB" w:rsidRDefault="00814EB5" w:rsidP="001B470A">
            <w:pPr>
              <w:jc w:val="both"/>
              <w:rPr>
                <w:rFonts w:ascii="Century Gothic" w:hAnsi="Century Gothic"/>
                <w:noProof/>
              </w:rPr>
            </w:pPr>
            <w:r w:rsidRPr="006D52AB">
              <w:rPr>
                <w:rFonts w:ascii="Century Gothic" w:hAnsi="Century Gothic"/>
                <w:noProof/>
              </w:rPr>
              <w:lastRenderedPageBreak/>
              <w:drawing>
                <wp:inline distT="0" distB="0" distL="0" distR="0" wp14:anchorId="69F18655" wp14:editId="1EFCAE49">
                  <wp:extent cx="2636875" cy="435001"/>
                  <wp:effectExtent l="0" t="0" r="0" b="3175"/>
                  <wp:docPr id="3" name="Picture 3" descr="Impetus | Youth Employ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etus | Youth Employment Grou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726" cy="468465"/>
                          </a:xfrm>
                          <a:prstGeom prst="rect">
                            <a:avLst/>
                          </a:prstGeom>
                          <a:noFill/>
                          <a:ln>
                            <a:noFill/>
                          </a:ln>
                        </pic:spPr>
                      </pic:pic>
                    </a:graphicData>
                  </a:graphic>
                </wp:inline>
              </w:drawing>
            </w:r>
            <w:r w:rsidRPr="006D52AB">
              <w:rPr>
                <w:rFonts w:ascii="Century Gothic" w:hAnsi="Century Gothic"/>
                <w:b/>
                <w:bCs/>
                <w:sz w:val="18"/>
                <w:szCs w:val="18"/>
              </w:rPr>
              <w:t xml:space="preserve"> Youth Employment Group</w:t>
            </w:r>
            <w:r w:rsidRPr="006D52AB">
              <w:rPr>
                <w:rFonts w:ascii="Century Gothic" w:hAnsi="Century Gothic"/>
                <w:bCs/>
                <w:sz w:val="18"/>
                <w:szCs w:val="18"/>
              </w:rPr>
              <w:t xml:space="preserve"> (YEG)</w:t>
            </w:r>
            <w:r w:rsidRPr="006D52AB">
              <w:rPr>
                <w:rFonts w:ascii="Century Gothic" w:hAnsi="Century Gothic"/>
                <w:b/>
                <w:bCs/>
                <w:sz w:val="18"/>
                <w:szCs w:val="18"/>
              </w:rPr>
              <w:t xml:space="preserve"> </w:t>
            </w:r>
            <w:r w:rsidRPr="006D52AB">
              <w:rPr>
                <w:rFonts w:ascii="Century Gothic" w:hAnsi="Century Gothic"/>
                <w:sz w:val="18"/>
                <w:szCs w:val="18"/>
              </w:rPr>
              <w:t>is the UK’s largest coalition of youth employment experts, advocating for full and inclusive employment for young people in response to the impacts of the COVID-19 pandemic.</w:t>
            </w:r>
            <w:r w:rsidRPr="006D52AB">
              <w:rPr>
                <w:rStyle w:val="FootnoteReference"/>
                <w:rFonts w:ascii="Century Gothic" w:hAnsi="Century Gothic"/>
                <w:sz w:val="18"/>
                <w:szCs w:val="18"/>
              </w:rPr>
              <w:footnoteReference w:id="8"/>
            </w:r>
          </w:p>
        </w:tc>
        <w:tc>
          <w:tcPr>
            <w:tcW w:w="4479" w:type="dxa"/>
          </w:tcPr>
          <w:p w14:paraId="52AD99FC" w14:textId="4358F536" w:rsidR="00814EB5" w:rsidRPr="006D52AB" w:rsidRDefault="001B470A" w:rsidP="001B470A">
            <w:pPr>
              <w:jc w:val="both"/>
              <w:rPr>
                <w:rFonts w:ascii="Century Gothic" w:hAnsi="Century Gothic"/>
                <w:noProof/>
              </w:rPr>
            </w:pPr>
            <w:r w:rsidRPr="006D52AB">
              <w:rPr>
                <w:rFonts w:ascii="Century Gothic" w:hAnsi="Century Gothic"/>
                <w:noProof/>
              </w:rPr>
              <w:drawing>
                <wp:anchor distT="0" distB="0" distL="114300" distR="114300" simplePos="0" relativeHeight="251658251" behindDoc="0" locked="0" layoutInCell="1" allowOverlap="1" wp14:anchorId="3A9D4794" wp14:editId="69FF92D7">
                  <wp:simplePos x="0" y="0"/>
                  <wp:positionH relativeFrom="column">
                    <wp:posOffset>0</wp:posOffset>
                  </wp:positionH>
                  <wp:positionV relativeFrom="paragraph">
                    <wp:posOffset>0</wp:posOffset>
                  </wp:positionV>
                  <wp:extent cx="721995" cy="509905"/>
                  <wp:effectExtent l="0" t="0" r="1905" b="4445"/>
                  <wp:wrapSquare wrapText="bothSides"/>
                  <wp:docPr id="6" name="Picture 6" descr="Employment Related Services Association (ERSA) Events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ment Related Services Association (ERSA) Events | Eventbr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99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Employment Related Services Association</w:t>
            </w:r>
            <w:r w:rsidRPr="006D52AB">
              <w:rPr>
                <w:rFonts w:ascii="Century Gothic" w:hAnsi="Century Gothic"/>
                <w:sz w:val="18"/>
                <w:szCs w:val="18"/>
              </w:rPr>
              <w:t xml:space="preserve"> (ERSA) is the national membership body campaigning for high quality services for the UK's jobseekers, low earners and for the employment support sector.</w:t>
            </w:r>
            <w:r w:rsidRPr="006D52AB">
              <w:rPr>
                <w:rStyle w:val="FootnoteReference"/>
                <w:rFonts w:ascii="Century Gothic" w:hAnsi="Century Gothic"/>
                <w:sz w:val="18"/>
                <w:szCs w:val="18"/>
              </w:rPr>
              <w:footnoteReference w:id="9"/>
            </w:r>
            <w:r w:rsidRPr="006D52AB">
              <w:rPr>
                <w:rFonts w:ascii="Century Gothic" w:hAnsi="Century Gothic"/>
                <w:sz w:val="18"/>
                <w:szCs w:val="18"/>
              </w:rPr>
              <w:t xml:space="preserve"> </w:t>
            </w:r>
          </w:p>
        </w:tc>
      </w:tr>
    </w:tbl>
    <w:p w14:paraId="518A0CCA" w14:textId="77777777" w:rsidR="00A660CF" w:rsidRPr="006D52AB" w:rsidRDefault="00A660CF" w:rsidP="00A660CF">
      <w:pPr>
        <w:rPr>
          <w:rFonts w:ascii="Century Gothic" w:hAnsi="Century Gothic"/>
          <w:sz w:val="16"/>
          <w:szCs w:val="16"/>
        </w:rPr>
      </w:pPr>
    </w:p>
    <w:p w14:paraId="5FC1E8A3" w14:textId="03543BE2" w:rsidR="008E2F0F" w:rsidRPr="00FA0225" w:rsidRDefault="008E2F0F" w:rsidP="008E2F0F">
      <w:pPr>
        <w:pStyle w:val="Heading2"/>
        <w:rPr>
          <w:rFonts w:ascii="Century Gothic" w:hAnsi="Century Gothic"/>
          <w:b/>
          <w:bCs/>
          <w:color w:val="E55912"/>
          <w:sz w:val="24"/>
          <w:szCs w:val="24"/>
        </w:rPr>
      </w:pPr>
      <w:r w:rsidRPr="00FA0225">
        <w:rPr>
          <w:rFonts w:ascii="Century Gothic" w:hAnsi="Century Gothic"/>
          <w:b/>
          <w:bCs/>
          <w:color w:val="E55912"/>
          <w:sz w:val="24"/>
          <w:szCs w:val="24"/>
        </w:rPr>
        <w:t>Effecting change at the regional level</w:t>
      </w:r>
    </w:p>
    <w:p w14:paraId="28D804E5" w14:textId="77777777" w:rsidR="001010A5" w:rsidRPr="001010A5" w:rsidRDefault="001010A5" w:rsidP="001010A5"/>
    <w:p w14:paraId="5E572E6B" w14:textId="626A027A" w:rsidR="00E2331D" w:rsidRDefault="00BB7605" w:rsidP="000C1C28">
      <w:pPr>
        <w:jc w:val="both"/>
        <w:rPr>
          <w:rFonts w:ascii="Century Gothic" w:hAnsi="Century Gothic"/>
        </w:rPr>
      </w:pPr>
      <w:r w:rsidRPr="006D52AB">
        <w:rPr>
          <w:rFonts w:ascii="Century Gothic" w:hAnsi="Century Gothic"/>
          <w:noProof/>
        </w:rPr>
        <w:drawing>
          <wp:anchor distT="0" distB="0" distL="114300" distR="114300" simplePos="0" relativeHeight="251658245" behindDoc="0" locked="0" layoutInCell="1" allowOverlap="1" wp14:anchorId="4F436F5B" wp14:editId="4F4B0BDC">
            <wp:simplePos x="0" y="0"/>
            <wp:positionH relativeFrom="column">
              <wp:posOffset>0</wp:posOffset>
            </wp:positionH>
            <wp:positionV relativeFrom="paragraph">
              <wp:posOffset>0</wp:posOffset>
            </wp:positionV>
            <wp:extent cx="914400" cy="914400"/>
            <wp:effectExtent l="0" t="0" r="0" b="0"/>
            <wp:wrapSquare wrapText="bothSides"/>
            <wp:docPr id="9" name="Graphic 9" descr="Neighborhoo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Neighborhood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50637A" w:rsidRPr="006D52AB">
        <w:rPr>
          <w:rFonts w:ascii="Century Gothic" w:hAnsi="Century Gothic"/>
        </w:rPr>
        <w:t>IOs</w:t>
      </w:r>
      <w:r w:rsidR="00433B10" w:rsidRPr="006D52AB">
        <w:rPr>
          <w:rFonts w:ascii="Century Gothic" w:hAnsi="Century Gothic"/>
        </w:rPr>
        <w:t xml:space="preserve"> are well-placed to represent frontline organisations </w:t>
      </w:r>
      <w:r w:rsidR="00371C86" w:rsidRPr="006D52AB">
        <w:rPr>
          <w:rFonts w:ascii="Century Gothic" w:hAnsi="Century Gothic"/>
        </w:rPr>
        <w:t>to regional policymakers</w:t>
      </w:r>
      <w:r w:rsidR="00433B10" w:rsidRPr="006D52AB">
        <w:rPr>
          <w:rFonts w:ascii="Century Gothic" w:hAnsi="Century Gothic"/>
        </w:rPr>
        <w:t>, as smaller local organisations tend to lack the resource, expertise and networks to influence relevant decision-making at this level.</w:t>
      </w:r>
      <w:r w:rsidR="00433B10" w:rsidRPr="006D52AB">
        <w:rPr>
          <w:rStyle w:val="FootnoteReference"/>
          <w:rFonts w:ascii="Century Gothic" w:hAnsi="Century Gothic"/>
        </w:rPr>
        <w:footnoteReference w:id="10"/>
      </w:r>
      <w:r w:rsidR="00433B10" w:rsidRPr="006D52AB">
        <w:rPr>
          <w:rFonts w:ascii="Century Gothic" w:hAnsi="Century Gothic"/>
        </w:rPr>
        <w:t xml:space="preserve"> Moreover, t</w:t>
      </w:r>
      <w:r w:rsidR="00A36094" w:rsidRPr="006D52AB">
        <w:rPr>
          <w:rFonts w:ascii="Century Gothic" w:hAnsi="Century Gothic"/>
        </w:rPr>
        <w:t>his</w:t>
      </w:r>
      <w:r w:rsidR="00A00AD6" w:rsidRPr="006D52AB">
        <w:rPr>
          <w:rFonts w:ascii="Century Gothic" w:hAnsi="Century Gothic"/>
        </w:rPr>
        <w:t xml:space="preserve"> regional work </w:t>
      </w:r>
      <w:r w:rsidR="003A105E" w:rsidRPr="006D52AB">
        <w:rPr>
          <w:rFonts w:ascii="Century Gothic" w:hAnsi="Century Gothic"/>
        </w:rPr>
        <w:t>is more targeted in</w:t>
      </w:r>
      <w:r w:rsidR="004D1F27" w:rsidRPr="006D52AB">
        <w:rPr>
          <w:rFonts w:ascii="Century Gothic" w:hAnsi="Century Gothic"/>
        </w:rPr>
        <w:t xml:space="preserve"> creating change in a specific area, </w:t>
      </w:r>
      <w:r w:rsidR="00031891" w:rsidRPr="006D52AB">
        <w:rPr>
          <w:rFonts w:ascii="Century Gothic" w:hAnsi="Century Gothic"/>
        </w:rPr>
        <w:t>supported by a greater knowledge of the terrain,</w:t>
      </w:r>
      <w:r w:rsidR="004D1F27" w:rsidRPr="006D52AB">
        <w:rPr>
          <w:rFonts w:ascii="Century Gothic" w:hAnsi="Century Gothic"/>
        </w:rPr>
        <w:t xml:space="preserve"> </w:t>
      </w:r>
      <w:r w:rsidR="00031891" w:rsidRPr="006D52AB">
        <w:rPr>
          <w:rFonts w:ascii="Century Gothic" w:hAnsi="Century Gothic"/>
        </w:rPr>
        <w:t>than equivalent work at the national level</w:t>
      </w:r>
      <w:r w:rsidR="00382A2A" w:rsidRPr="006D52AB">
        <w:rPr>
          <w:rFonts w:ascii="Century Gothic" w:hAnsi="Century Gothic"/>
        </w:rPr>
        <w:t>.</w:t>
      </w:r>
      <w:r w:rsidR="00433B10" w:rsidRPr="006D52AB">
        <w:rPr>
          <w:rStyle w:val="FootnoteReference"/>
          <w:rFonts w:ascii="Century Gothic" w:hAnsi="Century Gothic"/>
        </w:rPr>
        <w:footnoteReference w:id="11"/>
      </w:r>
      <w:r w:rsidR="00433B10" w:rsidRPr="006D52AB">
        <w:rPr>
          <w:rFonts w:ascii="Century Gothic" w:hAnsi="Century Gothic"/>
        </w:rPr>
        <w:t xml:space="preserve"> </w:t>
      </w:r>
      <w:r w:rsidR="00382A2A" w:rsidRPr="006D52AB">
        <w:rPr>
          <w:rFonts w:ascii="Century Gothic" w:hAnsi="Century Gothic"/>
        </w:rPr>
        <w:t>C</w:t>
      </w:r>
      <w:r w:rsidR="00433B10" w:rsidRPr="006D52AB">
        <w:rPr>
          <w:rFonts w:ascii="Century Gothic" w:hAnsi="Century Gothic"/>
        </w:rPr>
        <w:t>onsequently</w:t>
      </w:r>
      <w:r w:rsidR="00382A2A" w:rsidRPr="006D52AB">
        <w:rPr>
          <w:rFonts w:ascii="Century Gothic" w:hAnsi="Century Gothic"/>
        </w:rPr>
        <w:t>,</w:t>
      </w:r>
      <w:r w:rsidR="00433B10" w:rsidRPr="006D52AB">
        <w:rPr>
          <w:rFonts w:ascii="Century Gothic" w:hAnsi="Century Gothic"/>
        </w:rPr>
        <w:t xml:space="preserve"> </w:t>
      </w:r>
      <w:r w:rsidR="00382A2A" w:rsidRPr="006D52AB">
        <w:rPr>
          <w:rFonts w:ascii="Century Gothic" w:hAnsi="Century Gothic"/>
        </w:rPr>
        <w:t xml:space="preserve">it </w:t>
      </w:r>
      <w:r w:rsidR="00433B10" w:rsidRPr="006D52AB">
        <w:rPr>
          <w:rFonts w:ascii="Century Gothic" w:hAnsi="Century Gothic"/>
        </w:rPr>
        <w:t>has the potential for significant impact on frontline organisations and the young people they support</w:t>
      </w:r>
      <w:r w:rsidR="004D1F27" w:rsidRPr="006D52AB">
        <w:rPr>
          <w:rFonts w:ascii="Century Gothic" w:hAnsi="Century Gothic"/>
        </w:rPr>
        <w:t>.</w:t>
      </w:r>
      <w:r w:rsidR="00B037E0" w:rsidRPr="006D52AB">
        <w:rPr>
          <w:rStyle w:val="FootnoteReference"/>
          <w:rFonts w:ascii="Century Gothic" w:hAnsi="Century Gothic"/>
        </w:rPr>
        <w:footnoteReference w:id="12"/>
      </w:r>
      <w:r w:rsidR="004D1F27" w:rsidRPr="006D52AB">
        <w:rPr>
          <w:rFonts w:ascii="Century Gothic" w:hAnsi="Century Gothic"/>
        </w:rPr>
        <w:t xml:space="preserve"> </w:t>
      </w:r>
      <w:r w:rsidR="00433B10" w:rsidRPr="006D52AB">
        <w:rPr>
          <w:rFonts w:ascii="Century Gothic" w:hAnsi="Century Gothic"/>
        </w:rPr>
        <w:t>Yet</w:t>
      </w:r>
      <w:r w:rsidR="00382A2A" w:rsidRPr="006D52AB">
        <w:rPr>
          <w:rFonts w:ascii="Century Gothic" w:hAnsi="Century Gothic"/>
        </w:rPr>
        <w:t>,</w:t>
      </w:r>
      <w:r w:rsidR="00433B10" w:rsidRPr="006D52AB">
        <w:rPr>
          <w:rFonts w:ascii="Century Gothic" w:hAnsi="Century Gothic"/>
        </w:rPr>
        <w:t xml:space="preserve"> a</w:t>
      </w:r>
      <w:r w:rsidR="00570F91" w:rsidRPr="006D52AB">
        <w:rPr>
          <w:rFonts w:ascii="Century Gothic" w:hAnsi="Century Gothic"/>
        </w:rPr>
        <w:t xml:space="preserve">ction by IOs to influence </w:t>
      </w:r>
      <w:r w:rsidR="00241C41" w:rsidRPr="006D52AB">
        <w:rPr>
          <w:rFonts w:ascii="Century Gothic" w:hAnsi="Century Gothic"/>
        </w:rPr>
        <w:t xml:space="preserve">regional </w:t>
      </w:r>
      <w:r w:rsidR="00570F91" w:rsidRPr="006D52AB">
        <w:rPr>
          <w:rFonts w:ascii="Century Gothic" w:hAnsi="Century Gothic"/>
        </w:rPr>
        <w:t xml:space="preserve">policymaking </w:t>
      </w:r>
      <w:r w:rsidR="00B92A60" w:rsidRPr="006D52AB">
        <w:rPr>
          <w:rFonts w:ascii="Century Gothic" w:hAnsi="Century Gothic"/>
        </w:rPr>
        <w:t>remains</w:t>
      </w:r>
      <w:r w:rsidR="00570F91" w:rsidRPr="006D52AB">
        <w:rPr>
          <w:rFonts w:ascii="Century Gothic" w:hAnsi="Century Gothic"/>
        </w:rPr>
        <w:t xml:space="preserve"> relatively limited</w:t>
      </w:r>
      <w:r w:rsidR="00241C41" w:rsidRPr="006D52AB">
        <w:rPr>
          <w:rFonts w:ascii="Century Gothic" w:hAnsi="Century Gothic"/>
        </w:rPr>
        <w:t>.</w:t>
      </w:r>
      <w:r w:rsidR="00433B10" w:rsidRPr="006D52AB">
        <w:rPr>
          <w:rStyle w:val="FootnoteReference"/>
          <w:rFonts w:ascii="Century Gothic" w:hAnsi="Century Gothic"/>
        </w:rPr>
        <w:footnoteReference w:id="13"/>
      </w:r>
      <w:r w:rsidR="00570F91" w:rsidRPr="006D52AB">
        <w:rPr>
          <w:rFonts w:ascii="Century Gothic" w:hAnsi="Century Gothic"/>
        </w:rPr>
        <w:t xml:space="preserve"> </w:t>
      </w:r>
      <w:r w:rsidR="0050637A" w:rsidRPr="006D52AB">
        <w:rPr>
          <w:rFonts w:ascii="Century Gothic" w:hAnsi="Century Gothic"/>
        </w:rPr>
        <w:t>S</w:t>
      </w:r>
      <w:r w:rsidR="00433B10" w:rsidRPr="006D52AB">
        <w:rPr>
          <w:rFonts w:ascii="Century Gothic" w:hAnsi="Century Gothic"/>
        </w:rPr>
        <w:t>ome IOs</w:t>
      </w:r>
      <w:r w:rsidR="00570F91" w:rsidRPr="006D52AB">
        <w:rPr>
          <w:rFonts w:ascii="Century Gothic" w:hAnsi="Century Gothic"/>
        </w:rPr>
        <w:t xml:space="preserve"> </w:t>
      </w:r>
      <w:r w:rsidR="009142EF" w:rsidRPr="006D52AB">
        <w:rPr>
          <w:rFonts w:ascii="Century Gothic" w:hAnsi="Century Gothic"/>
        </w:rPr>
        <w:t xml:space="preserve">may </w:t>
      </w:r>
      <w:r w:rsidR="00570F91" w:rsidRPr="006D52AB">
        <w:rPr>
          <w:rFonts w:ascii="Century Gothic" w:hAnsi="Century Gothic"/>
        </w:rPr>
        <w:t>be interested in working at the regional level</w:t>
      </w:r>
      <w:r w:rsidR="00433B10" w:rsidRPr="006D52AB">
        <w:rPr>
          <w:rFonts w:ascii="Century Gothic" w:hAnsi="Century Gothic"/>
        </w:rPr>
        <w:t>, for example, by</w:t>
      </w:r>
      <w:r w:rsidR="00570F91" w:rsidRPr="006D52AB">
        <w:rPr>
          <w:rFonts w:ascii="Century Gothic" w:hAnsi="Century Gothic"/>
        </w:rPr>
        <w:t xml:space="preserve"> using disaggregated local and regional data to put pressure on policymakers</w:t>
      </w:r>
      <w:r w:rsidR="00433B10" w:rsidRPr="006D52AB">
        <w:rPr>
          <w:rFonts w:ascii="Century Gothic" w:hAnsi="Century Gothic"/>
        </w:rPr>
        <w:t>,</w:t>
      </w:r>
      <w:r w:rsidR="00570F91" w:rsidRPr="006D52AB">
        <w:rPr>
          <w:rFonts w:ascii="Century Gothic" w:hAnsi="Century Gothic"/>
        </w:rPr>
        <w:t xml:space="preserve"> but </w:t>
      </w:r>
      <w:r w:rsidR="00CE713E" w:rsidRPr="006D52AB">
        <w:rPr>
          <w:rFonts w:ascii="Century Gothic" w:hAnsi="Century Gothic"/>
        </w:rPr>
        <w:t xml:space="preserve">they </w:t>
      </w:r>
      <w:r w:rsidR="00570F91" w:rsidRPr="006D52AB">
        <w:rPr>
          <w:rFonts w:ascii="Century Gothic" w:hAnsi="Century Gothic"/>
        </w:rPr>
        <w:t>lack the resource</w:t>
      </w:r>
      <w:r w:rsidR="009142EF" w:rsidRPr="006D52AB">
        <w:rPr>
          <w:rFonts w:ascii="Century Gothic" w:hAnsi="Century Gothic"/>
        </w:rPr>
        <w:t>s</w:t>
      </w:r>
      <w:r w:rsidR="00570F91" w:rsidRPr="006D52AB">
        <w:rPr>
          <w:rFonts w:ascii="Century Gothic" w:hAnsi="Century Gothic"/>
        </w:rPr>
        <w:t xml:space="preserve"> necessary to achieve this coverage.</w:t>
      </w:r>
      <w:r w:rsidR="00B037E0" w:rsidRPr="006D52AB">
        <w:rPr>
          <w:rStyle w:val="FootnoteReference"/>
          <w:rFonts w:ascii="Century Gothic" w:hAnsi="Century Gothic"/>
        </w:rPr>
        <w:footnoteReference w:id="14"/>
      </w:r>
    </w:p>
    <w:p w14:paraId="203CE7DB" w14:textId="77777777" w:rsidR="00D777A8" w:rsidRPr="006D52AB" w:rsidRDefault="00D777A8" w:rsidP="000C1C28">
      <w:pPr>
        <w:jc w:val="both"/>
        <w:rPr>
          <w:rFonts w:ascii="Century Gothic" w:hAnsi="Century Gothic"/>
        </w:rPr>
      </w:pPr>
    </w:p>
    <w:tbl>
      <w:tblPr>
        <w:tblStyle w:val="TableGrid"/>
        <w:tblpPr w:leftFromText="180" w:rightFromText="180" w:vertAnchor="text" w:horzAnchor="margin" w:tblpXSpec="right" w:tblpY="-18"/>
        <w:tblW w:w="0" w:type="auto"/>
        <w:jc w:val="right"/>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201"/>
      </w:tblGrid>
      <w:tr w:rsidR="00FA0CD2" w:rsidRPr="006D52AB" w14:paraId="60A0D8FB" w14:textId="77777777" w:rsidTr="00FA0225">
        <w:trPr>
          <w:jc w:val="right"/>
        </w:trPr>
        <w:tc>
          <w:tcPr>
            <w:tcW w:w="4201" w:type="dxa"/>
            <w:shd w:val="clear" w:color="auto" w:fill="E55912"/>
          </w:tcPr>
          <w:p w14:paraId="73FD89EA" w14:textId="18A1EE03" w:rsidR="00FA0CD2" w:rsidRPr="006D52AB" w:rsidRDefault="00D63023" w:rsidP="00BF4915">
            <w:pPr>
              <w:rPr>
                <w:rFonts w:ascii="Century Gothic" w:hAnsi="Century Gothic"/>
                <w:b/>
                <w:bCs/>
                <w:sz w:val="18"/>
                <w:szCs w:val="18"/>
              </w:rPr>
            </w:pPr>
            <w:bookmarkStart w:id="3" w:name="_Hlk90536042"/>
            <w:r w:rsidRPr="006D52AB">
              <w:rPr>
                <w:rFonts w:ascii="Century Gothic" w:hAnsi="Century Gothic"/>
                <w:b/>
                <w:bCs/>
                <w:color w:val="FFFFFF" w:themeColor="background1"/>
                <w:sz w:val="18"/>
                <w:szCs w:val="18"/>
              </w:rPr>
              <w:t xml:space="preserve">Box 3. </w:t>
            </w:r>
            <w:r w:rsidR="00FA0CD2" w:rsidRPr="006D52AB">
              <w:rPr>
                <w:rFonts w:ascii="Century Gothic" w:hAnsi="Century Gothic"/>
                <w:b/>
                <w:bCs/>
                <w:color w:val="FFFFFF" w:themeColor="background1"/>
                <w:sz w:val="18"/>
                <w:szCs w:val="18"/>
              </w:rPr>
              <w:t xml:space="preserve">Consultations to optimise </w:t>
            </w:r>
            <w:r w:rsidR="00AF1FDE" w:rsidRPr="006D52AB">
              <w:rPr>
                <w:rFonts w:ascii="Century Gothic" w:hAnsi="Century Gothic"/>
                <w:b/>
                <w:bCs/>
                <w:color w:val="FFFFFF" w:themeColor="background1"/>
                <w:sz w:val="18"/>
                <w:szCs w:val="18"/>
              </w:rPr>
              <w:t xml:space="preserve">programme </w:t>
            </w:r>
            <w:r w:rsidR="00FA0CD2" w:rsidRPr="006D52AB">
              <w:rPr>
                <w:rFonts w:ascii="Century Gothic" w:hAnsi="Century Gothic"/>
                <w:b/>
                <w:bCs/>
                <w:color w:val="FFFFFF" w:themeColor="background1"/>
                <w:sz w:val="18"/>
                <w:szCs w:val="18"/>
              </w:rPr>
              <w:t>provision</w:t>
            </w:r>
          </w:p>
        </w:tc>
      </w:tr>
      <w:tr w:rsidR="00FA0CD2" w:rsidRPr="006D52AB" w14:paraId="42B9E93A" w14:textId="77777777" w:rsidTr="00FA0225">
        <w:trPr>
          <w:jc w:val="right"/>
        </w:trPr>
        <w:tc>
          <w:tcPr>
            <w:tcW w:w="4201" w:type="dxa"/>
          </w:tcPr>
          <w:p w14:paraId="15B10282" w14:textId="7C89A5C8" w:rsidR="00FA0CD2" w:rsidRPr="006D52AB" w:rsidRDefault="00FA0CD2" w:rsidP="00FA0CD2">
            <w:pPr>
              <w:jc w:val="both"/>
              <w:rPr>
                <w:rFonts w:ascii="Century Gothic" w:hAnsi="Century Gothic"/>
                <w:sz w:val="18"/>
                <w:szCs w:val="18"/>
              </w:rPr>
            </w:pPr>
            <w:bookmarkStart w:id="4" w:name="_Hlk90536055"/>
            <w:bookmarkEnd w:id="3"/>
            <w:r w:rsidRPr="006D52AB">
              <w:rPr>
                <w:rFonts w:ascii="Century Gothic" w:hAnsi="Century Gothic"/>
                <w:sz w:val="18"/>
                <w:szCs w:val="18"/>
              </w:rPr>
              <w:t xml:space="preserve">The GLA’s Skills &amp; Employment Team draws on IOs like </w:t>
            </w:r>
            <w:r w:rsidR="00D63023" w:rsidRPr="006D52AB">
              <w:rPr>
                <w:rFonts w:ascii="Century Gothic" w:hAnsi="Century Gothic"/>
                <w:sz w:val="18"/>
                <w:szCs w:val="18"/>
              </w:rPr>
              <w:t>Association of Employment and Learning Providers</w:t>
            </w:r>
            <w:r w:rsidR="00BF4915" w:rsidRPr="006D52AB">
              <w:rPr>
                <w:rFonts w:ascii="Century Gothic" w:hAnsi="Century Gothic"/>
                <w:sz w:val="18"/>
                <w:szCs w:val="18"/>
              </w:rPr>
              <w:t xml:space="preserve"> (AELP)</w:t>
            </w:r>
            <w:r w:rsidRPr="006D52AB">
              <w:rPr>
                <w:rStyle w:val="FootnoteReference"/>
                <w:rFonts w:ascii="Century Gothic" w:hAnsi="Century Gothic"/>
                <w:sz w:val="18"/>
                <w:szCs w:val="18"/>
              </w:rPr>
              <w:footnoteReference w:id="15"/>
            </w:r>
            <w:r w:rsidRPr="006D52AB">
              <w:rPr>
                <w:rFonts w:ascii="Century Gothic" w:hAnsi="Century Gothic"/>
                <w:sz w:val="18"/>
                <w:szCs w:val="18"/>
              </w:rPr>
              <w:t xml:space="preserve"> and </w:t>
            </w:r>
            <w:r w:rsidR="00D63023" w:rsidRPr="006D52AB">
              <w:rPr>
                <w:rFonts w:ascii="Century Gothic" w:hAnsi="Century Gothic"/>
                <w:sz w:val="18"/>
                <w:szCs w:val="18"/>
              </w:rPr>
              <w:t>Employment Related Services Association</w:t>
            </w:r>
            <w:r w:rsidR="00BF4915" w:rsidRPr="006D52AB">
              <w:rPr>
                <w:rFonts w:ascii="Century Gothic" w:hAnsi="Century Gothic"/>
                <w:sz w:val="18"/>
                <w:szCs w:val="18"/>
              </w:rPr>
              <w:t xml:space="preserve"> (ERSA)</w:t>
            </w:r>
            <w:r w:rsidRPr="006D52AB">
              <w:rPr>
                <w:rFonts w:ascii="Century Gothic" w:hAnsi="Century Gothic"/>
                <w:sz w:val="18"/>
                <w:szCs w:val="18"/>
              </w:rPr>
              <w:t xml:space="preserve"> to act as the voice of the sector in supporting the development of </w:t>
            </w:r>
            <w:r w:rsidR="00D63023" w:rsidRPr="006D52AB">
              <w:rPr>
                <w:rFonts w:ascii="Century Gothic" w:hAnsi="Century Gothic"/>
                <w:sz w:val="18"/>
                <w:szCs w:val="18"/>
              </w:rPr>
              <w:t xml:space="preserve">GLA </w:t>
            </w:r>
            <w:r w:rsidRPr="006D52AB">
              <w:rPr>
                <w:rFonts w:ascii="Century Gothic" w:hAnsi="Century Gothic"/>
                <w:sz w:val="18"/>
                <w:szCs w:val="18"/>
              </w:rPr>
              <w:t>programmes</w:t>
            </w:r>
            <w:r w:rsidR="00BF4915" w:rsidRPr="006D52AB">
              <w:rPr>
                <w:rFonts w:ascii="Century Gothic" w:hAnsi="Century Gothic"/>
                <w:sz w:val="18"/>
                <w:szCs w:val="18"/>
              </w:rPr>
              <w:t xml:space="preserve">. While </w:t>
            </w:r>
            <w:r w:rsidR="00C446C1" w:rsidRPr="006D52AB">
              <w:rPr>
                <w:rFonts w:ascii="Century Gothic" w:hAnsi="Century Gothic"/>
                <w:sz w:val="18"/>
                <w:szCs w:val="18"/>
              </w:rPr>
              <w:t>no specific example</w:t>
            </w:r>
            <w:r w:rsidR="00BF4915" w:rsidRPr="006D52AB">
              <w:rPr>
                <w:rFonts w:ascii="Century Gothic" w:hAnsi="Century Gothic"/>
                <w:sz w:val="18"/>
                <w:szCs w:val="18"/>
              </w:rPr>
              <w:t>s</w:t>
            </w:r>
            <w:r w:rsidR="00C446C1" w:rsidRPr="006D52AB">
              <w:rPr>
                <w:rFonts w:ascii="Century Gothic" w:hAnsi="Century Gothic"/>
                <w:sz w:val="18"/>
                <w:szCs w:val="18"/>
              </w:rPr>
              <w:t xml:space="preserve"> </w:t>
            </w:r>
            <w:r w:rsidR="00BF4915" w:rsidRPr="006D52AB">
              <w:rPr>
                <w:rFonts w:ascii="Century Gothic" w:hAnsi="Century Gothic"/>
                <w:sz w:val="18"/>
                <w:szCs w:val="18"/>
              </w:rPr>
              <w:t>were</w:t>
            </w:r>
            <w:r w:rsidR="00C446C1" w:rsidRPr="006D52AB">
              <w:rPr>
                <w:rFonts w:ascii="Century Gothic" w:hAnsi="Century Gothic"/>
                <w:sz w:val="18"/>
                <w:szCs w:val="18"/>
              </w:rPr>
              <w:t xml:space="preserve"> given</w:t>
            </w:r>
            <w:r w:rsidR="00BF4915" w:rsidRPr="006D52AB">
              <w:rPr>
                <w:rFonts w:ascii="Century Gothic" w:hAnsi="Century Gothic"/>
                <w:sz w:val="18"/>
                <w:szCs w:val="18"/>
              </w:rPr>
              <w:t>, the</w:t>
            </w:r>
            <w:r w:rsidR="00D63023" w:rsidRPr="006D52AB">
              <w:rPr>
                <w:rFonts w:ascii="Century Gothic" w:hAnsi="Century Gothic"/>
                <w:sz w:val="18"/>
                <w:szCs w:val="18"/>
              </w:rPr>
              <w:t xml:space="preserve"> GLA </w:t>
            </w:r>
            <w:r w:rsidR="00BF4915" w:rsidRPr="006D52AB">
              <w:rPr>
                <w:rFonts w:ascii="Century Gothic" w:hAnsi="Century Gothic"/>
                <w:sz w:val="18"/>
                <w:szCs w:val="18"/>
              </w:rPr>
              <w:t xml:space="preserve">draws on these IOs to test </w:t>
            </w:r>
            <w:r w:rsidRPr="006D52AB">
              <w:rPr>
                <w:rFonts w:ascii="Century Gothic" w:hAnsi="Century Gothic"/>
                <w:sz w:val="18"/>
                <w:szCs w:val="18"/>
              </w:rPr>
              <w:t xml:space="preserve">their thinking and </w:t>
            </w:r>
            <w:r w:rsidR="00D63023" w:rsidRPr="006D52AB">
              <w:rPr>
                <w:rFonts w:ascii="Century Gothic" w:hAnsi="Century Gothic"/>
                <w:sz w:val="18"/>
                <w:szCs w:val="18"/>
              </w:rPr>
              <w:t>us</w:t>
            </w:r>
            <w:r w:rsidR="00BF4915" w:rsidRPr="006D52AB">
              <w:rPr>
                <w:rFonts w:ascii="Century Gothic" w:hAnsi="Century Gothic"/>
                <w:sz w:val="18"/>
                <w:szCs w:val="18"/>
              </w:rPr>
              <w:t>e their</w:t>
            </w:r>
            <w:r w:rsidR="00D63023" w:rsidRPr="006D52AB">
              <w:rPr>
                <w:rFonts w:ascii="Century Gothic" w:hAnsi="Century Gothic"/>
                <w:sz w:val="18"/>
                <w:szCs w:val="18"/>
              </w:rPr>
              <w:t xml:space="preserve"> inputs</w:t>
            </w:r>
            <w:r w:rsidRPr="006D52AB">
              <w:rPr>
                <w:rFonts w:ascii="Century Gothic" w:hAnsi="Century Gothic"/>
                <w:sz w:val="18"/>
                <w:szCs w:val="18"/>
              </w:rPr>
              <w:t xml:space="preserve"> to understand different perspectives </w:t>
            </w:r>
            <w:r w:rsidR="00BF4915" w:rsidRPr="006D52AB">
              <w:rPr>
                <w:rFonts w:ascii="Century Gothic" w:hAnsi="Century Gothic"/>
                <w:sz w:val="18"/>
                <w:szCs w:val="18"/>
              </w:rPr>
              <w:t>to ensure that their</w:t>
            </w:r>
            <w:r w:rsidRPr="006D52AB">
              <w:rPr>
                <w:rFonts w:ascii="Century Gothic" w:hAnsi="Century Gothic"/>
                <w:sz w:val="18"/>
                <w:szCs w:val="18"/>
              </w:rPr>
              <w:t xml:space="preserve"> programmes work for all relevant parties. This helps </w:t>
            </w:r>
            <w:r w:rsidR="00F818E9" w:rsidRPr="006D52AB">
              <w:rPr>
                <w:rFonts w:ascii="Century Gothic" w:hAnsi="Century Gothic"/>
                <w:sz w:val="18"/>
                <w:szCs w:val="18"/>
              </w:rPr>
              <w:t xml:space="preserve">to </w:t>
            </w:r>
            <w:r w:rsidRPr="006D52AB">
              <w:rPr>
                <w:rFonts w:ascii="Century Gothic" w:hAnsi="Century Gothic"/>
                <w:sz w:val="18"/>
                <w:szCs w:val="18"/>
              </w:rPr>
              <w:t xml:space="preserve">ensure </w:t>
            </w:r>
            <w:r w:rsidR="00F818E9" w:rsidRPr="006D52AB">
              <w:rPr>
                <w:rFonts w:ascii="Century Gothic" w:hAnsi="Century Gothic"/>
                <w:sz w:val="18"/>
                <w:szCs w:val="18"/>
              </w:rPr>
              <w:t xml:space="preserve">that the </w:t>
            </w:r>
            <w:r w:rsidR="00D63023" w:rsidRPr="006D52AB">
              <w:rPr>
                <w:rFonts w:ascii="Century Gothic" w:hAnsi="Century Gothic"/>
                <w:sz w:val="18"/>
                <w:szCs w:val="18"/>
              </w:rPr>
              <w:t xml:space="preserve">GLA is </w:t>
            </w:r>
            <w:r w:rsidRPr="006D52AB">
              <w:rPr>
                <w:rFonts w:ascii="Century Gothic" w:hAnsi="Century Gothic"/>
                <w:sz w:val="18"/>
                <w:szCs w:val="18"/>
              </w:rPr>
              <w:t>not duplicating provision that is already available, and that their work add</w:t>
            </w:r>
            <w:r w:rsidR="00D63023" w:rsidRPr="006D52AB">
              <w:rPr>
                <w:rFonts w:ascii="Century Gothic" w:hAnsi="Century Gothic"/>
                <w:sz w:val="18"/>
                <w:szCs w:val="18"/>
              </w:rPr>
              <w:t>s</w:t>
            </w:r>
            <w:r w:rsidRPr="006D52AB">
              <w:rPr>
                <w:rFonts w:ascii="Century Gothic" w:hAnsi="Century Gothic"/>
                <w:sz w:val="18"/>
                <w:szCs w:val="18"/>
              </w:rPr>
              <w:t xml:space="preserve"> value. This engagement is an iterative process of feedback loops from an early stage in the </w:t>
            </w:r>
            <w:r w:rsidR="00D63023" w:rsidRPr="006D52AB">
              <w:rPr>
                <w:rFonts w:ascii="Century Gothic" w:hAnsi="Century Gothic"/>
                <w:sz w:val="18"/>
                <w:szCs w:val="18"/>
              </w:rPr>
              <w:t xml:space="preserve">programme </w:t>
            </w:r>
            <w:r w:rsidRPr="006D52AB">
              <w:rPr>
                <w:rFonts w:ascii="Century Gothic" w:hAnsi="Century Gothic"/>
                <w:sz w:val="18"/>
                <w:szCs w:val="18"/>
              </w:rPr>
              <w:t xml:space="preserve">development, with </w:t>
            </w:r>
            <w:r w:rsidR="00F818E9" w:rsidRPr="006D52AB">
              <w:rPr>
                <w:rFonts w:ascii="Century Gothic" w:hAnsi="Century Gothic"/>
                <w:sz w:val="18"/>
                <w:szCs w:val="18"/>
              </w:rPr>
              <w:t xml:space="preserve">the </w:t>
            </w:r>
            <w:r w:rsidRPr="006D52AB">
              <w:rPr>
                <w:rFonts w:ascii="Century Gothic" w:hAnsi="Century Gothic"/>
                <w:sz w:val="18"/>
                <w:szCs w:val="18"/>
              </w:rPr>
              <w:t xml:space="preserve">GLA </w:t>
            </w:r>
            <w:r w:rsidR="00E3795A" w:rsidRPr="006D52AB">
              <w:rPr>
                <w:rFonts w:ascii="Century Gothic" w:hAnsi="Century Gothic"/>
                <w:sz w:val="18"/>
                <w:szCs w:val="18"/>
              </w:rPr>
              <w:t>proactively seeking</w:t>
            </w:r>
            <w:r w:rsidRPr="006D52AB">
              <w:rPr>
                <w:rFonts w:ascii="Century Gothic" w:hAnsi="Century Gothic"/>
                <w:sz w:val="18"/>
                <w:szCs w:val="18"/>
              </w:rPr>
              <w:t xml:space="preserve"> inputs</w:t>
            </w:r>
            <w:r w:rsidR="00E3795A" w:rsidRPr="006D52AB">
              <w:rPr>
                <w:rFonts w:ascii="Century Gothic" w:hAnsi="Century Gothic"/>
                <w:sz w:val="18"/>
                <w:szCs w:val="18"/>
              </w:rPr>
              <w:t xml:space="preserve"> from IOs</w:t>
            </w:r>
            <w:r w:rsidRPr="006D52AB">
              <w:rPr>
                <w:rFonts w:ascii="Century Gothic" w:hAnsi="Century Gothic"/>
                <w:sz w:val="18"/>
                <w:szCs w:val="18"/>
              </w:rPr>
              <w:t xml:space="preserve">. </w:t>
            </w:r>
            <w:bookmarkEnd w:id="4"/>
          </w:p>
        </w:tc>
      </w:tr>
      <w:tr w:rsidR="00FA0CD2" w:rsidRPr="006D52AB" w14:paraId="783E6174" w14:textId="77777777" w:rsidTr="00FA0225">
        <w:trPr>
          <w:jc w:val="right"/>
        </w:trPr>
        <w:tc>
          <w:tcPr>
            <w:tcW w:w="4201" w:type="dxa"/>
          </w:tcPr>
          <w:p w14:paraId="5E583036" w14:textId="7A436336" w:rsidR="00FA0CD2" w:rsidRPr="006D52AB" w:rsidRDefault="00FA0CD2" w:rsidP="00FA0CD2">
            <w:pPr>
              <w:jc w:val="both"/>
              <w:rPr>
                <w:rFonts w:ascii="Century Gothic" w:hAnsi="Century Gothic"/>
                <w:sz w:val="14"/>
                <w:szCs w:val="14"/>
              </w:rPr>
            </w:pPr>
            <w:bookmarkStart w:id="5" w:name="_Hlk90536083"/>
            <w:bookmarkStart w:id="6" w:name="_Hlk90536065"/>
            <w:r w:rsidRPr="006D52AB">
              <w:rPr>
                <w:rFonts w:ascii="Century Gothic" w:hAnsi="Century Gothic"/>
                <w:b/>
                <w:bCs/>
                <w:sz w:val="14"/>
                <w:szCs w:val="14"/>
              </w:rPr>
              <w:t xml:space="preserve">Source: </w:t>
            </w:r>
            <w:r w:rsidRPr="006D52AB">
              <w:rPr>
                <w:rFonts w:ascii="Century Gothic" w:hAnsi="Century Gothic"/>
                <w:sz w:val="14"/>
                <w:szCs w:val="14"/>
              </w:rPr>
              <w:t xml:space="preserve">Interview with </w:t>
            </w:r>
            <w:r w:rsidR="00AB6D62" w:rsidRPr="006D52AB">
              <w:rPr>
                <w:rFonts w:ascii="Century Gothic" w:hAnsi="Century Gothic"/>
                <w:sz w:val="14"/>
                <w:szCs w:val="14"/>
              </w:rPr>
              <w:t>a policymaker</w:t>
            </w:r>
            <w:r w:rsidRPr="006D52AB">
              <w:rPr>
                <w:rFonts w:ascii="Century Gothic" w:hAnsi="Century Gothic"/>
                <w:sz w:val="14"/>
                <w:szCs w:val="14"/>
              </w:rPr>
              <w:t>.</w:t>
            </w:r>
            <w:bookmarkEnd w:id="5"/>
          </w:p>
        </w:tc>
      </w:tr>
    </w:tbl>
    <w:bookmarkEnd w:id="6"/>
    <w:p w14:paraId="7C7D7B05" w14:textId="1D531D90" w:rsidR="00282A69" w:rsidRDefault="003B7DF1" w:rsidP="000C1C28">
      <w:pPr>
        <w:jc w:val="both"/>
        <w:rPr>
          <w:rFonts w:ascii="Century Gothic" w:hAnsi="Century Gothic"/>
        </w:rPr>
      </w:pPr>
      <w:r w:rsidRPr="006D52AB">
        <w:rPr>
          <w:rFonts w:ascii="Century Gothic" w:hAnsi="Century Gothic"/>
          <w:noProof/>
        </w:rPr>
        <w:drawing>
          <wp:anchor distT="0" distB="0" distL="114300" distR="114300" simplePos="0" relativeHeight="251658246" behindDoc="0" locked="0" layoutInCell="1" allowOverlap="1" wp14:anchorId="641AD3F3" wp14:editId="2339934C">
            <wp:simplePos x="0" y="0"/>
            <wp:positionH relativeFrom="column">
              <wp:posOffset>0</wp:posOffset>
            </wp:positionH>
            <wp:positionV relativeFrom="paragraph">
              <wp:posOffset>635</wp:posOffset>
            </wp:positionV>
            <wp:extent cx="914400" cy="914400"/>
            <wp:effectExtent l="0" t="0" r="0" b="0"/>
            <wp:wrapSquare wrapText="bothSides"/>
            <wp:docPr id="11" name="Graphic 11"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rget Audienc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F462C0" w:rsidRPr="006D52AB">
        <w:rPr>
          <w:rFonts w:ascii="Century Gothic" w:hAnsi="Century Gothic"/>
        </w:rPr>
        <w:t>There are</w:t>
      </w:r>
      <w:r w:rsidR="00B92A60" w:rsidRPr="006D52AB">
        <w:rPr>
          <w:rFonts w:ascii="Century Gothic" w:hAnsi="Century Gothic"/>
        </w:rPr>
        <w:t xml:space="preserve"> benefits that can be gained f</w:t>
      </w:r>
      <w:r w:rsidR="00C12BB1" w:rsidRPr="006D52AB">
        <w:rPr>
          <w:rFonts w:ascii="Century Gothic" w:hAnsi="Century Gothic"/>
        </w:rPr>
        <w:t>rom</w:t>
      </w:r>
      <w:r w:rsidR="00B92A60" w:rsidRPr="006D52AB">
        <w:rPr>
          <w:rFonts w:ascii="Century Gothic" w:hAnsi="Century Gothic"/>
        </w:rPr>
        <w:t xml:space="preserve"> collaboration </w:t>
      </w:r>
      <w:r w:rsidR="00C12BB1" w:rsidRPr="006D52AB">
        <w:rPr>
          <w:rFonts w:ascii="Century Gothic" w:hAnsi="Century Gothic"/>
        </w:rPr>
        <w:t>between policymakers and</w:t>
      </w:r>
      <w:r w:rsidR="00B92A60" w:rsidRPr="006D52AB">
        <w:rPr>
          <w:rFonts w:ascii="Century Gothic" w:hAnsi="Century Gothic"/>
        </w:rPr>
        <w:t xml:space="preserve"> IOs at this level. </w:t>
      </w:r>
      <w:proofErr w:type="gramStart"/>
      <w:r w:rsidR="00CE713E" w:rsidRPr="006D52AB">
        <w:rPr>
          <w:rFonts w:ascii="Century Gothic" w:hAnsi="Century Gothic"/>
        </w:rPr>
        <w:t>In particular, l</w:t>
      </w:r>
      <w:r w:rsidR="005A50D3" w:rsidRPr="006D52AB">
        <w:rPr>
          <w:rFonts w:ascii="Century Gothic" w:hAnsi="Century Gothic"/>
        </w:rPr>
        <w:t>ocal</w:t>
      </w:r>
      <w:proofErr w:type="gramEnd"/>
      <w:r w:rsidR="00D63023" w:rsidRPr="006D52AB">
        <w:rPr>
          <w:rFonts w:ascii="Century Gothic" w:hAnsi="Century Gothic"/>
        </w:rPr>
        <w:t xml:space="preserve"> or regional</w:t>
      </w:r>
      <w:r w:rsidR="005A50D3" w:rsidRPr="006D52AB">
        <w:rPr>
          <w:rFonts w:ascii="Century Gothic" w:hAnsi="Century Gothic"/>
        </w:rPr>
        <w:t xml:space="preserve"> IOs can support policymakers in gaining a better understanding</w:t>
      </w:r>
      <w:r w:rsidR="00433B10" w:rsidRPr="006D52AB">
        <w:rPr>
          <w:rFonts w:ascii="Century Gothic" w:hAnsi="Century Gothic"/>
        </w:rPr>
        <w:t xml:space="preserve"> of need</w:t>
      </w:r>
      <w:r w:rsidR="00623C43" w:rsidRPr="006D52AB">
        <w:rPr>
          <w:rFonts w:ascii="Century Gothic" w:hAnsi="Century Gothic"/>
        </w:rPr>
        <w:t>s</w:t>
      </w:r>
      <w:r w:rsidR="00433B10" w:rsidRPr="006D52AB">
        <w:rPr>
          <w:rFonts w:ascii="Century Gothic" w:hAnsi="Century Gothic"/>
        </w:rPr>
        <w:t xml:space="preserve"> and </w:t>
      </w:r>
      <w:r w:rsidR="005A50D3" w:rsidRPr="006D52AB">
        <w:rPr>
          <w:rFonts w:ascii="Century Gothic" w:hAnsi="Century Gothic"/>
        </w:rPr>
        <w:t xml:space="preserve">the strengths and weaknesses of </w:t>
      </w:r>
      <w:r w:rsidR="0095746C" w:rsidRPr="006D52AB">
        <w:rPr>
          <w:rFonts w:ascii="Century Gothic" w:hAnsi="Century Gothic"/>
        </w:rPr>
        <w:t>social action in their area</w:t>
      </w:r>
      <w:r w:rsidR="00CC33EE" w:rsidRPr="006D52AB">
        <w:rPr>
          <w:rFonts w:ascii="Century Gothic" w:hAnsi="Century Gothic"/>
        </w:rPr>
        <w:t xml:space="preserve"> (see Box 3)</w:t>
      </w:r>
      <w:r w:rsidR="0095746C" w:rsidRPr="006D52AB">
        <w:rPr>
          <w:rFonts w:ascii="Century Gothic" w:hAnsi="Century Gothic"/>
        </w:rPr>
        <w:t xml:space="preserve">, as well as </w:t>
      </w:r>
      <w:r w:rsidR="00984D3E" w:rsidRPr="006D52AB">
        <w:rPr>
          <w:rFonts w:ascii="Century Gothic" w:hAnsi="Century Gothic"/>
        </w:rPr>
        <w:t>act</w:t>
      </w:r>
      <w:r w:rsidR="00C12BB1" w:rsidRPr="006D52AB">
        <w:rPr>
          <w:rFonts w:ascii="Century Gothic" w:hAnsi="Century Gothic"/>
        </w:rPr>
        <w:t>ing</w:t>
      </w:r>
      <w:r w:rsidR="00984D3E" w:rsidRPr="006D52AB">
        <w:rPr>
          <w:rFonts w:ascii="Century Gothic" w:hAnsi="Century Gothic"/>
        </w:rPr>
        <w:t xml:space="preserve"> as a contact point through which policymakers are then able to access a large number of frontline organisations.</w:t>
      </w:r>
      <w:r w:rsidR="00433B10" w:rsidRPr="006D52AB">
        <w:rPr>
          <w:rStyle w:val="FootnoteReference"/>
          <w:rFonts w:ascii="Century Gothic" w:hAnsi="Century Gothic"/>
        </w:rPr>
        <w:footnoteReference w:id="16"/>
      </w:r>
      <w:r w:rsidR="00984D3E" w:rsidRPr="006D52AB">
        <w:rPr>
          <w:rFonts w:ascii="Century Gothic" w:hAnsi="Century Gothic"/>
        </w:rPr>
        <w:t xml:space="preserve"> </w:t>
      </w:r>
      <w:r w:rsidR="0016170D" w:rsidRPr="006D52AB">
        <w:rPr>
          <w:rFonts w:ascii="Century Gothic" w:hAnsi="Century Gothic"/>
        </w:rPr>
        <w:t>IOs</w:t>
      </w:r>
      <w:r w:rsidR="00CD76DA" w:rsidRPr="006D52AB">
        <w:rPr>
          <w:rFonts w:ascii="Century Gothic" w:hAnsi="Century Gothic"/>
        </w:rPr>
        <w:t xml:space="preserve"> can also</w:t>
      </w:r>
      <w:r w:rsidR="0016170D" w:rsidRPr="006D52AB">
        <w:rPr>
          <w:rFonts w:ascii="Century Gothic" w:hAnsi="Century Gothic"/>
        </w:rPr>
        <w:t xml:space="preserve"> act as a conduit for the voice</w:t>
      </w:r>
      <w:r w:rsidR="00984D3E" w:rsidRPr="006D52AB">
        <w:rPr>
          <w:rFonts w:ascii="Century Gothic" w:hAnsi="Century Gothic"/>
        </w:rPr>
        <w:t xml:space="preserve"> </w:t>
      </w:r>
      <w:r w:rsidR="00CD76DA" w:rsidRPr="006D52AB">
        <w:rPr>
          <w:rFonts w:ascii="Century Gothic" w:hAnsi="Century Gothic"/>
        </w:rPr>
        <w:t xml:space="preserve">of frontline organisations </w:t>
      </w:r>
      <w:r w:rsidR="00FA0CD2" w:rsidRPr="006D52AB">
        <w:rPr>
          <w:rFonts w:ascii="Century Gothic" w:hAnsi="Century Gothic"/>
        </w:rPr>
        <w:t>at a regional policy level</w:t>
      </w:r>
      <w:r w:rsidR="00D576CC" w:rsidRPr="006D52AB">
        <w:rPr>
          <w:rFonts w:ascii="Century Gothic" w:hAnsi="Century Gothic"/>
        </w:rPr>
        <w:t>.</w:t>
      </w:r>
      <w:r w:rsidR="00FA0CD2" w:rsidRPr="006D52AB">
        <w:rPr>
          <w:rStyle w:val="FootnoteReference"/>
          <w:rFonts w:ascii="Century Gothic" w:hAnsi="Century Gothic"/>
        </w:rPr>
        <w:footnoteReference w:id="17"/>
      </w:r>
    </w:p>
    <w:p w14:paraId="31C110D1" w14:textId="34B0C4DF" w:rsidR="003959D4" w:rsidRPr="006D52AB" w:rsidRDefault="00BB7605" w:rsidP="000C1C28">
      <w:pPr>
        <w:jc w:val="both"/>
        <w:rPr>
          <w:rFonts w:ascii="Century Gothic" w:hAnsi="Century Gothic"/>
        </w:rPr>
      </w:pPr>
      <w:r w:rsidRPr="006D52AB">
        <w:rPr>
          <w:rFonts w:ascii="Century Gothic" w:hAnsi="Century Gothic"/>
          <w:noProof/>
        </w:rPr>
        <w:lastRenderedPageBreak/>
        <w:drawing>
          <wp:anchor distT="0" distB="0" distL="114300" distR="114300" simplePos="0" relativeHeight="251658244" behindDoc="0" locked="0" layoutInCell="1" allowOverlap="1" wp14:anchorId="6CED872F" wp14:editId="43B38FB9">
            <wp:simplePos x="0" y="0"/>
            <wp:positionH relativeFrom="column">
              <wp:posOffset>0</wp:posOffset>
            </wp:positionH>
            <wp:positionV relativeFrom="paragraph">
              <wp:posOffset>1270</wp:posOffset>
            </wp:positionV>
            <wp:extent cx="914400" cy="914400"/>
            <wp:effectExtent l="0" t="0" r="0" b="0"/>
            <wp:wrapSquare wrapText="bothSides"/>
            <wp:docPr id="7" name="Graphic 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Link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3959D4" w:rsidRPr="006D52AB">
        <w:rPr>
          <w:rFonts w:ascii="Century Gothic" w:hAnsi="Century Gothic"/>
        </w:rPr>
        <w:t>IOs can help</w:t>
      </w:r>
      <w:r w:rsidR="0016170D" w:rsidRPr="006D52AB">
        <w:rPr>
          <w:rFonts w:ascii="Century Gothic" w:hAnsi="Century Gothic"/>
        </w:rPr>
        <w:t xml:space="preserve"> ensure</w:t>
      </w:r>
      <w:r w:rsidR="00C446C1" w:rsidRPr="006D52AB">
        <w:rPr>
          <w:rFonts w:ascii="Century Gothic" w:hAnsi="Century Gothic"/>
        </w:rPr>
        <w:t xml:space="preserve"> </w:t>
      </w:r>
      <w:r w:rsidR="005E2778" w:rsidRPr="006D52AB">
        <w:rPr>
          <w:rFonts w:ascii="Century Gothic" w:hAnsi="Century Gothic"/>
        </w:rPr>
        <w:t>wider</w:t>
      </w:r>
      <w:r w:rsidR="0016170D" w:rsidRPr="006D52AB">
        <w:rPr>
          <w:rFonts w:ascii="Century Gothic" w:hAnsi="Century Gothic"/>
        </w:rPr>
        <w:t xml:space="preserve"> community representation in local </w:t>
      </w:r>
      <w:r w:rsidR="00FD4916" w:rsidRPr="006D52AB">
        <w:rPr>
          <w:rFonts w:ascii="Century Gothic" w:hAnsi="Century Gothic"/>
        </w:rPr>
        <w:t>decision-making</w:t>
      </w:r>
      <w:r w:rsidR="0016170D" w:rsidRPr="006D52AB">
        <w:rPr>
          <w:rFonts w:ascii="Century Gothic" w:hAnsi="Century Gothic"/>
        </w:rPr>
        <w:t xml:space="preserve"> bodies</w:t>
      </w:r>
      <w:r w:rsidR="00022305" w:rsidRPr="006D52AB">
        <w:rPr>
          <w:rFonts w:ascii="Century Gothic" w:hAnsi="Century Gothic"/>
        </w:rPr>
        <w:t>,</w:t>
      </w:r>
      <w:r w:rsidR="00477B6C" w:rsidRPr="006D52AB">
        <w:rPr>
          <w:rStyle w:val="FootnoteReference"/>
          <w:rFonts w:ascii="Century Gothic" w:hAnsi="Century Gothic"/>
        </w:rPr>
        <w:footnoteReference w:id="18"/>
      </w:r>
      <w:r w:rsidR="00022305" w:rsidRPr="006D52AB">
        <w:rPr>
          <w:rFonts w:ascii="Century Gothic" w:hAnsi="Century Gothic"/>
        </w:rPr>
        <w:t xml:space="preserve"> and </w:t>
      </w:r>
      <w:r w:rsidR="00491F1C" w:rsidRPr="006D52AB">
        <w:rPr>
          <w:rFonts w:ascii="Century Gothic" w:hAnsi="Century Gothic"/>
        </w:rPr>
        <w:t xml:space="preserve">enable regional policymakers to reach communities with which they otherwise </w:t>
      </w:r>
      <w:r w:rsidR="005E2778" w:rsidRPr="006D52AB">
        <w:rPr>
          <w:rFonts w:ascii="Century Gothic" w:hAnsi="Century Gothic"/>
        </w:rPr>
        <w:t>lack</w:t>
      </w:r>
      <w:r w:rsidR="00491F1C" w:rsidRPr="006D52AB">
        <w:rPr>
          <w:rFonts w:ascii="Century Gothic" w:hAnsi="Century Gothic"/>
        </w:rPr>
        <w:t xml:space="preserve"> a connection </w:t>
      </w:r>
      <w:r w:rsidR="00CD76DA" w:rsidRPr="006D52AB">
        <w:rPr>
          <w:rFonts w:ascii="Century Gothic" w:hAnsi="Century Gothic"/>
        </w:rPr>
        <w:t>with (</w:t>
      </w:r>
      <w:r w:rsidR="00491F1C" w:rsidRPr="006D52AB">
        <w:rPr>
          <w:rFonts w:ascii="Century Gothic" w:hAnsi="Century Gothic"/>
        </w:rPr>
        <w:t>and would struggle to represent</w:t>
      </w:r>
      <w:r w:rsidR="00CD76DA" w:rsidRPr="006D52AB">
        <w:rPr>
          <w:rFonts w:ascii="Century Gothic" w:hAnsi="Century Gothic"/>
        </w:rPr>
        <w:t>)</w:t>
      </w:r>
      <w:r w:rsidR="00913A52" w:rsidRPr="006D52AB">
        <w:rPr>
          <w:rFonts w:ascii="Century Gothic" w:hAnsi="Century Gothic"/>
        </w:rPr>
        <w:t xml:space="preserve"> </w:t>
      </w:r>
      <w:r w:rsidR="006F71B9" w:rsidRPr="006D52AB">
        <w:rPr>
          <w:rFonts w:ascii="Century Gothic" w:hAnsi="Century Gothic"/>
        </w:rPr>
        <w:t xml:space="preserve">minority and disadvantaged </w:t>
      </w:r>
      <w:r w:rsidR="005E2778" w:rsidRPr="006D52AB">
        <w:rPr>
          <w:rFonts w:ascii="Century Gothic" w:hAnsi="Century Gothic"/>
        </w:rPr>
        <w:t>groups</w:t>
      </w:r>
      <w:r w:rsidR="00570C48" w:rsidRPr="006D52AB">
        <w:rPr>
          <w:rFonts w:ascii="Century Gothic" w:hAnsi="Century Gothic"/>
        </w:rPr>
        <w:t>.</w:t>
      </w:r>
      <w:r w:rsidR="00570C48" w:rsidRPr="006D52AB">
        <w:rPr>
          <w:rStyle w:val="FootnoteReference"/>
          <w:rFonts w:ascii="Century Gothic" w:hAnsi="Century Gothic"/>
        </w:rPr>
        <w:footnoteReference w:id="19"/>
      </w:r>
      <w:r w:rsidR="00570C48" w:rsidRPr="006D52AB">
        <w:rPr>
          <w:rFonts w:ascii="Century Gothic" w:hAnsi="Century Gothic"/>
        </w:rPr>
        <w:t xml:space="preserve"> </w:t>
      </w:r>
      <w:r w:rsidR="00371C86" w:rsidRPr="006D52AB">
        <w:rPr>
          <w:rFonts w:ascii="Century Gothic" w:hAnsi="Century Gothic"/>
        </w:rPr>
        <w:t>The</w:t>
      </w:r>
      <w:r w:rsidR="005E2778" w:rsidRPr="006D52AB">
        <w:rPr>
          <w:rFonts w:ascii="Century Gothic" w:hAnsi="Century Gothic"/>
        </w:rPr>
        <w:t xml:space="preserve"> example in Box 3 illustrates how </w:t>
      </w:r>
      <w:r w:rsidR="008C7989" w:rsidRPr="006D52AB">
        <w:rPr>
          <w:rFonts w:ascii="Century Gothic" w:hAnsi="Century Gothic"/>
        </w:rPr>
        <w:t xml:space="preserve">IOs </w:t>
      </w:r>
      <w:r w:rsidR="005E2778" w:rsidRPr="006D52AB">
        <w:rPr>
          <w:rFonts w:ascii="Century Gothic" w:hAnsi="Century Gothic"/>
        </w:rPr>
        <w:t xml:space="preserve">and </w:t>
      </w:r>
      <w:r w:rsidR="00382A2A" w:rsidRPr="006D52AB">
        <w:rPr>
          <w:rFonts w:ascii="Century Gothic" w:hAnsi="Century Gothic"/>
        </w:rPr>
        <w:t xml:space="preserve">the </w:t>
      </w:r>
      <w:r w:rsidR="008C7989" w:rsidRPr="006D52AB">
        <w:rPr>
          <w:rFonts w:ascii="Century Gothic" w:hAnsi="Century Gothic"/>
        </w:rPr>
        <w:t>GLA</w:t>
      </w:r>
      <w:r w:rsidR="00477B6C" w:rsidRPr="006D52AB">
        <w:rPr>
          <w:rFonts w:ascii="Century Gothic" w:hAnsi="Century Gothic"/>
        </w:rPr>
        <w:t xml:space="preserve"> </w:t>
      </w:r>
      <w:r w:rsidR="001C3BAC" w:rsidRPr="006D52AB">
        <w:rPr>
          <w:rFonts w:ascii="Century Gothic" w:hAnsi="Century Gothic"/>
        </w:rPr>
        <w:t xml:space="preserve">can </w:t>
      </w:r>
      <w:r w:rsidR="008C7989" w:rsidRPr="006D52AB">
        <w:rPr>
          <w:rFonts w:ascii="Century Gothic" w:hAnsi="Century Gothic"/>
        </w:rPr>
        <w:t xml:space="preserve">work </w:t>
      </w:r>
      <w:r w:rsidR="005E2778" w:rsidRPr="006D52AB">
        <w:rPr>
          <w:rFonts w:ascii="Century Gothic" w:hAnsi="Century Gothic"/>
        </w:rPr>
        <w:t xml:space="preserve">together. Thanks to such collaboration with IOs, </w:t>
      </w:r>
      <w:r w:rsidR="00382A2A" w:rsidRPr="006D52AB">
        <w:rPr>
          <w:rFonts w:ascii="Century Gothic" w:hAnsi="Century Gothic"/>
        </w:rPr>
        <w:t xml:space="preserve">the </w:t>
      </w:r>
      <w:r w:rsidR="005E2778" w:rsidRPr="006D52AB">
        <w:rPr>
          <w:rFonts w:ascii="Century Gothic" w:hAnsi="Century Gothic"/>
        </w:rPr>
        <w:t>GLA</w:t>
      </w:r>
      <w:r w:rsidR="008C7989" w:rsidRPr="006D52AB">
        <w:rPr>
          <w:rFonts w:ascii="Century Gothic" w:hAnsi="Century Gothic"/>
        </w:rPr>
        <w:t xml:space="preserve"> ha</w:t>
      </w:r>
      <w:r w:rsidR="005E2778" w:rsidRPr="006D52AB">
        <w:rPr>
          <w:rFonts w:ascii="Century Gothic" w:hAnsi="Century Gothic"/>
        </w:rPr>
        <w:t>s</w:t>
      </w:r>
      <w:r w:rsidR="008C7989" w:rsidRPr="006D52AB">
        <w:rPr>
          <w:rFonts w:ascii="Century Gothic" w:hAnsi="Century Gothic"/>
        </w:rPr>
        <w:t xml:space="preserve"> a </w:t>
      </w:r>
      <w:r w:rsidR="005E2778" w:rsidRPr="006D52AB">
        <w:rPr>
          <w:rFonts w:ascii="Century Gothic" w:hAnsi="Century Gothic"/>
        </w:rPr>
        <w:t>better</w:t>
      </w:r>
      <w:r w:rsidR="008C7989" w:rsidRPr="006D52AB">
        <w:rPr>
          <w:rFonts w:ascii="Century Gothic" w:hAnsi="Century Gothic"/>
        </w:rPr>
        <w:t xml:space="preserve"> understanding of the needs of frontline organisations and what they do</w:t>
      </w:r>
      <w:r w:rsidR="00FD5F58" w:rsidRPr="006D52AB">
        <w:rPr>
          <w:rFonts w:ascii="Century Gothic" w:hAnsi="Century Gothic"/>
        </w:rPr>
        <w:t xml:space="preserve"> </w:t>
      </w:r>
      <w:r w:rsidR="005E2778" w:rsidRPr="006D52AB">
        <w:rPr>
          <w:rFonts w:ascii="Century Gothic" w:hAnsi="Century Gothic"/>
        </w:rPr>
        <w:t>and can connect – via IOs –</w:t>
      </w:r>
      <w:r w:rsidR="00671814" w:rsidRPr="006D52AB">
        <w:rPr>
          <w:rFonts w:ascii="Century Gothic" w:hAnsi="Century Gothic"/>
        </w:rPr>
        <w:t xml:space="preserve"> with the most appropriate frontline organisations for the task at hand</w:t>
      </w:r>
      <w:r w:rsidR="00B62FAB" w:rsidRPr="006D52AB">
        <w:rPr>
          <w:rFonts w:ascii="Century Gothic" w:hAnsi="Century Gothic"/>
        </w:rPr>
        <w:t xml:space="preserve">, </w:t>
      </w:r>
      <w:r w:rsidR="00CC33EE" w:rsidRPr="006D52AB">
        <w:rPr>
          <w:rFonts w:ascii="Century Gothic" w:hAnsi="Century Gothic"/>
        </w:rPr>
        <w:t>however, no concrete example was provided to illustrate it</w:t>
      </w:r>
      <w:r w:rsidR="00671814" w:rsidRPr="006D52AB">
        <w:rPr>
          <w:rFonts w:ascii="Century Gothic" w:hAnsi="Century Gothic"/>
        </w:rPr>
        <w:t>.</w:t>
      </w:r>
      <w:r w:rsidR="00FF3E2F" w:rsidRPr="006D52AB">
        <w:rPr>
          <w:rStyle w:val="FootnoteReference"/>
          <w:rFonts w:ascii="Century Gothic" w:hAnsi="Century Gothic"/>
        </w:rPr>
        <w:footnoteReference w:id="20"/>
      </w:r>
    </w:p>
    <w:p w14:paraId="7EBB25C8" w14:textId="77777777" w:rsidR="001010A5" w:rsidRPr="006D52AB" w:rsidRDefault="001010A5" w:rsidP="000C1C28">
      <w:pPr>
        <w:jc w:val="both"/>
        <w:rPr>
          <w:rFonts w:ascii="Century Gothic" w:hAnsi="Century Gothic"/>
        </w:rPr>
      </w:pPr>
    </w:p>
    <w:p w14:paraId="194216CB" w14:textId="2672D9F4" w:rsidR="005469BD" w:rsidRPr="006D52AB" w:rsidRDefault="003B7DF1" w:rsidP="000C1C28">
      <w:pPr>
        <w:jc w:val="both"/>
        <w:rPr>
          <w:rFonts w:ascii="Century Gothic" w:hAnsi="Century Gothic"/>
        </w:rPr>
      </w:pPr>
      <w:r w:rsidRPr="006D52AB">
        <w:rPr>
          <w:rFonts w:ascii="Century Gothic" w:hAnsi="Century Gothic"/>
          <w:noProof/>
        </w:rPr>
        <w:drawing>
          <wp:anchor distT="0" distB="0" distL="114300" distR="114300" simplePos="0" relativeHeight="251658247" behindDoc="0" locked="0" layoutInCell="1" allowOverlap="1" wp14:anchorId="69E5E27D" wp14:editId="5A9D8DC3">
            <wp:simplePos x="0" y="0"/>
            <wp:positionH relativeFrom="column">
              <wp:posOffset>0</wp:posOffset>
            </wp:positionH>
            <wp:positionV relativeFrom="paragraph">
              <wp:posOffset>2540</wp:posOffset>
            </wp:positionV>
            <wp:extent cx="914400" cy="914400"/>
            <wp:effectExtent l="0" t="0" r="0" b="0"/>
            <wp:wrapSquare wrapText="bothSides"/>
            <wp:docPr id="12" name="Graphic 12"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Handshak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427FF3" w:rsidRPr="006D52AB">
        <w:rPr>
          <w:rFonts w:ascii="Century Gothic" w:hAnsi="Century Gothic"/>
        </w:rPr>
        <w:t>The</w:t>
      </w:r>
      <w:r w:rsidR="00F7513E" w:rsidRPr="006D52AB">
        <w:rPr>
          <w:rFonts w:ascii="Century Gothic" w:hAnsi="Century Gothic"/>
        </w:rPr>
        <w:t xml:space="preserve"> </w:t>
      </w:r>
      <w:r w:rsidR="00477B6C" w:rsidRPr="006D52AB">
        <w:rPr>
          <w:rFonts w:ascii="Century Gothic" w:hAnsi="Century Gothic"/>
        </w:rPr>
        <w:t>expertise</w:t>
      </w:r>
      <w:r w:rsidR="00F7513E" w:rsidRPr="006D52AB">
        <w:rPr>
          <w:rFonts w:ascii="Century Gothic" w:hAnsi="Century Gothic"/>
        </w:rPr>
        <w:t xml:space="preserve"> IOs </w:t>
      </w:r>
      <w:r w:rsidR="00477B6C" w:rsidRPr="006D52AB">
        <w:rPr>
          <w:rFonts w:ascii="Century Gothic" w:hAnsi="Century Gothic"/>
        </w:rPr>
        <w:t xml:space="preserve">have in </w:t>
      </w:r>
      <w:r w:rsidR="00F7513E" w:rsidRPr="006D52AB">
        <w:rPr>
          <w:rFonts w:ascii="Century Gothic" w:hAnsi="Century Gothic"/>
        </w:rPr>
        <w:t>build</w:t>
      </w:r>
      <w:r w:rsidR="00477B6C" w:rsidRPr="006D52AB">
        <w:rPr>
          <w:rFonts w:ascii="Century Gothic" w:hAnsi="Century Gothic"/>
        </w:rPr>
        <w:t>ing</w:t>
      </w:r>
      <w:r w:rsidR="00F7513E" w:rsidRPr="006D52AB">
        <w:rPr>
          <w:rFonts w:ascii="Century Gothic" w:hAnsi="Century Gothic"/>
        </w:rPr>
        <w:t xml:space="preserve"> and maintain</w:t>
      </w:r>
      <w:r w:rsidR="00477B6C" w:rsidRPr="006D52AB">
        <w:rPr>
          <w:rFonts w:ascii="Century Gothic" w:hAnsi="Century Gothic"/>
        </w:rPr>
        <w:t>ing</w:t>
      </w:r>
      <w:r w:rsidR="00F7513E" w:rsidRPr="006D52AB">
        <w:rPr>
          <w:rFonts w:ascii="Century Gothic" w:hAnsi="Century Gothic"/>
        </w:rPr>
        <w:t xml:space="preserve"> strong relationships with both policymakers and </w:t>
      </w:r>
      <w:r w:rsidR="00477B6C" w:rsidRPr="006D52AB">
        <w:rPr>
          <w:rFonts w:ascii="Century Gothic" w:hAnsi="Century Gothic"/>
        </w:rPr>
        <w:t>frontline organisation</w:t>
      </w:r>
      <w:r w:rsidR="007E4AA6" w:rsidRPr="006D52AB">
        <w:rPr>
          <w:rFonts w:ascii="Century Gothic" w:hAnsi="Century Gothic"/>
        </w:rPr>
        <w:t>s</w:t>
      </w:r>
      <w:r w:rsidR="00477B6C" w:rsidRPr="006D52AB">
        <w:rPr>
          <w:rFonts w:ascii="Century Gothic" w:hAnsi="Century Gothic"/>
        </w:rPr>
        <w:t xml:space="preserve"> working with young people</w:t>
      </w:r>
      <w:r w:rsidR="00F7513E" w:rsidRPr="006D52AB">
        <w:rPr>
          <w:rFonts w:ascii="Century Gothic" w:hAnsi="Century Gothic"/>
        </w:rPr>
        <w:t xml:space="preserve"> also </w:t>
      </w:r>
      <w:r w:rsidR="00FA342E" w:rsidRPr="006D52AB">
        <w:rPr>
          <w:rFonts w:ascii="Century Gothic" w:hAnsi="Century Gothic"/>
        </w:rPr>
        <w:t>enables them to act as a mediator between the two in relation to points of potential conflict</w:t>
      </w:r>
      <w:r w:rsidR="00477B6C" w:rsidRPr="006D52AB">
        <w:rPr>
          <w:rFonts w:ascii="Century Gothic" w:hAnsi="Century Gothic"/>
        </w:rPr>
        <w:t>.</w:t>
      </w:r>
      <w:r w:rsidR="00477B6C" w:rsidRPr="006D52AB">
        <w:rPr>
          <w:rStyle w:val="FootnoteReference"/>
          <w:rFonts w:ascii="Century Gothic" w:hAnsi="Century Gothic"/>
        </w:rPr>
        <w:footnoteReference w:id="21"/>
      </w:r>
      <w:r w:rsidR="002E769D" w:rsidRPr="006D52AB">
        <w:rPr>
          <w:rFonts w:ascii="Century Gothic" w:hAnsi="Century Gothic"/>
        </w:rPr>
        <w:t xml:space="preserve"> </w:t>
      </w:r>
      <w:r w:rsidR="00710A01" w:rsidRPr="006D52AB">
        <w:rPr>
          <w:rFonts w:ascii="Century Gothic" w:hAnsi="Century Gothic"/>
        </w:rPr>
        <w:t>N</w:t>
      </w:r>
      <w:r w:rsidR="00CC33EE" w:rsidRPr="006D52AB">
        <w:rPr>
          <w:rFonts w:ascii="Century Gothic" w:hAnsi="Century Gothic"/>
        </w:rPr>
        <w:t>o</w:t>
      </w:r>
      <w:r w:rsidR="00577731" w:rsidRPr="006D52AB">
        <w:rPr>
          <w:rFonts w:ascii="Century Gothic" w:hAnsi="Century Gothic"/>
        </w:rPr>
        <w:t>ne of the interviewees</w:t>
      </w:r>
      <w:r w:rsidR="00710A01" w:rsidRPr="006D52AB">
        <w:rPr>
          <w:rFonts w:ascii="Century Gothic" w:hAnsi="Century Gothic"/>
        </w:rPr>
        <w:t>, however,</w:t>
      </w:r>
      <w:r w:rsidR="00577731" w:rsidRPr="006D52AB">
        <w:rPr>
          <w:rFonts w:ascii="Century Gothic" w:hAnsi="Century Gothic"/>
        </w:rPr>
        <w:t xml:space="preserve"> shared a</w:t>
      </w:r>
      <w:r w:rsidR="00CC33EE" w:rsidRPr="006D52AB">
        <w:rPr>
          <w:rFonts w:ascii="Century Gothic" w:hAnsi="Century Gothic"/>
        </w:rPr>
        <w:t xml:space="preserve"> real-life example </w:t>
      </w:r>
      <w:r w:rsidR="00ED06D4" w:rsidRPr="006D52AB">
        <w:rPr>
          <w:rFonts w:ascii="Century Gothic" w:hAnsi="Century Gothic"/>
        </w:rPr>
        <w:t>of how this worked in practice</w:t>
      </w:r>
      <w:r w:rsidR="00CC33EE" w:rsidRPr="006D52AB">
        <w:rPr>
          <w:rFonts w:ascii="Century Gothic" w:hAnsi="Century Gothic"/>
        </w:rPr>
        <w:t>.</w:t>
      </w:r>
    </w:p>
    <w:p w14:paraId="1EE3FC4E" w14:textId="77777777" w:rsidR="001010A5" w:rsidRPr="006D52AB" w:rsidRDefault="001010A5" w:rsidP="000C1C28">
      <w:pPr>
        <w:jc w:val="both"/>
        <w:rPr>
          <w:rFonts w:ascii="Century Gothic" w:hAnsi="Century Gothic"/>
        </w:rPr>
      </w:pPr>
    </w:p>
    <w:p w14:paraId="2BFF9F9C" w14:textId="5E865778" w:rsidR="002274EA" w:rsidRPr="008A6D5C" w:rsidRDefault="00D97417" w:rsidP="000C1C28">
      <w:pPr>
        <w:pStyle w:val="Heading2"/>
        <w:jc w:val="both"/>
        <w:rPr>
          <w:rFonts w:ascii="Century Gothic" w:hAnsi="Century Gothic"/>
          <w:b/>
          <w:bCs/>
          <w:color w:val="E55912"/>
          <w:sz w:val="24"/>
          <w:szCs w:val="24"/>
        </w:rPr>
      </w:pPr>
      <w:r w:rsidRPr="008A6D5C">
        <w:rPr>
          <w:rFonts w:ascii="Century Gothic" w:hAnsi="Century Gothic"/>
          <w:b/>
          <w:bCs/>
          <w:color w:val="E55912"/>
          <w:sz w:val="24"/>
          <w:szCs w:val="24"/>
        </w:rPr>
        <w:t>Effecting change at the national level</w:t>
      </w:r>
    </w:p>
    <w:p w14:paraId="3AAC36E7" w14:textId="3D0E8C99" w:rsidR="008F4EA0" w:rsidRDefault="004B0120" w:rsidP="008F4EA0">
      <w:pPr>
        <w:jc w:val="both"/>
        <w:rPr>
          <w:rFonts w:ascii="Century Gothic" w:hAnsi="Century Gothic"/>
        </w:rPr>
      </w:pPr>
      <w:r w:rsidRPr="006D52AB">
        <w:rPr>
          <w:rFonts w:ascii="Century Gothic" w:hAnsi="Century Gothic"/>
        </w:rPr>
        <w:t>In many ways, IOs working to influence</w:t>
      </w:r>
      <w:r w:rsidR="00427FF3" w:rsidRPr="006D52AB">
        <w:rPr>
          <w:rFonts w:ascii="Century Gothic" w:hAnsi="Century Gothic"/>
        </w:rPr>
        <w:t xml:space="preserve"> policy</w:t>
      </w:r>
      <w:r w:rsidRPr="006D52AB">
        <w:rPr>
          <w:rFonts w:ascii="Century Gothic" w:hAnsi="Century Gothic"/>
        </w:rPr>
        <w:t xml:space="preserve"> at the national level play a similar role to those working at the regional level</w:t>
      </w:r>
      <w:r w:rsidR="00477B6C" w:rsidRPr="006D52AB">
        <w:rPr>
          <w:rFonts w:ascii="Century Gothic" w:hAnsi="Century Gothic"/>
        </w:rPr>
        <w:t>:</w:t>
      </w:r>
      <w:r w:rsidRPr="006D52AB">
        <w:rPr>
          <w:rFonts w:ascii="Century Gothic" w:hAnsi="Century Gothic"/>
        </w:rPr>
        <w:t xml:space="preserve"> </w:t>
      </w:r>
      <w:r w:rsidR="00301368" w:rsidRPr="006D52AB">
        <w:rPr>
          <w:rFonts w:ascii="Century Gothic" w:hAnsi="Century Gothic"/>
        </w:rPr>
        <w:t xml:space="preserve">they </w:t>
      </w:r>
      <w:r w:rsidRPr="006D52AB">
        <w:rPr>
          <w:rFonts w:ascii="Century Gothic" w:hAnsi="Century Gothic"/>
        </w:rPr>
        <w:t xml:space="preserve">represent </w:t>
      </w:r>
      <w:r w:rsidR="00301368" w:rsidRPr="006D52AB">
        <w:rPr>
          <w:rFonts w:ascii="Century Gothic" w:hAnsi="Century Gothic"/>
        </w:rPr>
        <w:t>frontline organisations</w:t>
      </w:r>
      <w:r w:rsidRPr="006D52AB">
        <w:rPr>
          <w:rFonts w:ascii="Century Gothic" w:hAnsi="Century Gothic"/>
        </w:rPr>
        <w:t xml:space="preserve"> and </w:t>
      </w:r>
      <w:r w:rsidR="00301368" w:rsidRPr="006D52AB">
        <w:rPr>
          <w:rFonts w:ascii="Century Gothic" w:hAnsi="Century Gothic"/>
        </w:rPr>
        <w:t>facilitate</w:t>
      </w:r>
      <w:r w:rsidRPr="006D52AB">
        <w:rPr>
          <w:rFonts w:ascii="Century Gothic" w:hAnsi="Century Gothic"/>
        </w:rPr>
        <w:t xml:space="preserve"> communication </w:t>
      </w:r>
      <w:r w:rsidR="00301368" w:rsidRPr="006D52AB">
        <w:rPr>
          <w:rFonts w:ascii="Century Gothic" w:hAnsi="Century Gothic"/>
        </w:rPr>
        <w:t>wit</w:t>
      </w:r>
      <w:r w:rsidR="00B06E63" w:rsidRPr="006D52AB">
        <w:rPr>
          <w:rFonts w:ascii="Century Gothic" w:hAnsi="Century Gothic"/>
        </w:rPr>
        <w:t xml:space="preserve">h </w:t>
      </w:r>
      <w:r w:rsidR="002C16D4" w:rsidRPr="006D52AB">
        <w:rPr>
          <w:rFonts w:ascii="Century Gothic" w:hAnsi="Century Gothic"/>
        </w:rPr>
        <w:t>p</w:t>
      </w:r>
      <w:r w:rsidRPr="006D52AB">
        <w:rPr>
          <w:rFonts w:ascii="Century Gothic" w:hAnsi="Century Gothic"/>
        </w:rPr>
        <w:t>olicymakers.</w:t>
      </w:r>
      <w:r w:rsidR="00477B6C" w:rsidRPr="006D52AB">
        <w:rPr>
          <w:rStyle w:val="FootnoteReference"/>
          <w:rFonts w:ascii="Century Gothic" w:hAnsi="Century Gothic"/>
        </w:rPr>
        <w:footnoteReference w:id="22"/>
      </w:r>
      <w:r w:rsidRPr="006D52AB">
        <w:rPr>
          <w:rFonts w:ascii="Century Gothic" w:hAnsi="Century Gothic"/>
        </w:rPr>
        <w:t xml:space="preserve"> </w:t>
      </w:r>
      <w:r w:rsidR="00477B6C" w:rsidRPr="006D52AB">
        <w:rPr>
          <w:rFonts w:ascii="Century Gothic" w:hAnsi="Century Gothic"/>
        </w:rPr>
        <w:t>For some IOs, however,</w:t>
      </w:r>
      <w:r w:rsidR="00CC67AF" w:rsidRPr="006D52AB">
        <w:rPr>
          <w:rFonts w:ascii="Century Gothic" w:hAnsi="Century Gothic"/>
        </w:rPr>
        <w:t xml:space="preserve"> work at this level carries additional strategic significance</w:t>
      </w:r>
      <w:r w:rsidR="009B357B" w:rsidRPr="006D52AB">
        <w:rPr>
          <w:rFonts w:ascii="Century Gothic" w:hAnsi="Century Gothic"/>
        </w:rPr>
        <w:t>: with</w:t>
      </w:r>
      <w:r w:rsidR="00B96E1C" w:rsidRPr="006D52AB">
        <w:rPr>
          <w:rFonts w:ascii="Century Gothic" w:hAnsi="Century Gothic"/>
        </w:rPr>
        <w:t xml:space="preserve"> </w:t>
      </w:r>
      <w:r w:rsidR="009B357B" w:rsidRPr="006D52AB">
        <w:rPr>
          <w:rFonts w:ascii="Century Gothic" w:hAnsi="Century Gothic"/>
        </w:rPr>
        <w:t xml:space="preserve">most organisations focused on ‘firefighting tactics’, IOs </w:t>
      </w:r>
      <w:r w:rsidR="00710A01" w:rsidRPr="006D52AB">
        <w:rPr>
          <w:rFonts w:ascii="Century Gothic" w:hAnsi="Century Gothic"/>
        </w:rPr>
        <w:t xml:space="preserve">are able to </w:t>
      </w:r>
      <w:r w:rsidR="009B357B" w:rsidRPr="006D52AB">
        <w:rPr>
          <w:rFonts w:ascii="Century Gothic" w:hAnsi="Century Gothic"/>
        </w:rPr>
        <w:t>consider the broader, long-term picture</w:t>
      </w:r>
      <w:r w:rsidR="00CC67AF" w:rsidRPr="006D52AB">
        <w:rPr>
          <w:rFonts w:ascii="Century Gothic" w:hAnsi="Century Gothic"/>
        </w:rPr>
        <w:t>.</w:t>
      </w:r>
      <w:r w:rsidR="00477B6C" w:rsidRPr="006D52AB">
        <w:rPr>
          <w:rStyle w:val="FootnoteReference"/>
          <w:rFonts w:ascii="Century Gothic" w:hAnsi="Century Gothic"/>
        </w:rPr>
        <w:footnoteReference w:id="23"/>
      </w:r>
      <w:r w:rsidR="00CC67AF" w:rsidRPr="006D52AB">
        <w:rPr>
          <w:rFonts w:ascii="Century Gothic" w:hAnsi="Century Gothic"/>
        </w:rPr>
        <w:t xml:space="preserve"> </w:t>
      </w:r>
      <w:r w:rsidR="00477B6C" w:rsidRPr="006D52AB">
        <w:rPr>
          <w:rFonts w:ascii="Century Gothic" w:hAnsi="Century Gothic"/>
        </w:rPr>
        <w:t>IOs are well placed to both represent and amplify</w:t>
      </w:r>
      <w:r w:rsidR="0000217B" w:rsidRPr="006D52AB">
        <w:rPr>
          <w:rFonts w:ascii="Century Gothic" w:hAnsi="Century Gothic"/>
        </w:rPr>
        <w:t xml:space="preserve"> the voices of individual communities as a unified force at the national level.</w:t>
      </w:r>
      <w:r w:rsidR="00477B6C" w:rsidRPr="006D52AB">
        <w:rPr>
          <w:rStyle w:val="FootnoteReference"/>
          <w:rFonts w:ascii="Century Gothic" w:hAnsi="Century Gothic"/>
        </w:rPr>
        <w:footnoteReference w:id="24"/>
      </w:r>
      <w:r w:rsidR="0000217B" w:rsidRPr="006D52AB">
        <w:rPr>
          <w:rFonts w:ascii="Century Gothic" w:hAnsi="Century Gothic"/>
        </w:rPr>
        <w:t xml:space="preserve"> </w:t>
      </w:r>
      <w:r w:rsidR="00A95C8E" w:rsidRPr="006D52AB">
        <w:rPr>
          <w:rFonts w:ascii="Century Gothic" w:hAnsi="Century Gothic"/>
        </w:rPr>
        <w:t>In return, national policymakers gain access to a</w:t>
      </w:r>
      <w:r w:rsidR="00A904B4" w:rsidRPr="006D52AB">
        <w:rPr>
          <w:rFonts w:ascii="Century Gothic" w:hAnsi="Century Gothic"/>
        </w:rPr>
        <w:t xml:space="preserve"> diversity of perspective</w:t>
      </w:r>
      <w:r w:rsidR="00A95C8E" w:rsidRPr="006D52AB">
        <w:rPr>
          <w:rFonts w:ascii="Century Gothic" w:hAnsi="Century Gothic"/>
        </w:rPr>
        <w:t>s that would not have been possible through interactions with individual frontline organisations.</w:t>
      </w:r>
      <w:r w:rsidR="00A95C8E" w:rsidRPr="006D52AB">
        <w:rPr>
          <w:rStyle w:val="FootnoteReference"/>
          <w:rFonts w:ascii="Century Gothic" w:hAnsi="Century Gothic"/>
        </w:rPr>
        <w:footnoteReference w:id="25"/>
      </w:r>
    </w:p>
    <w:p w14:paraId="666BAF0E" w14:textId="77777777" w:rsidR="003B5E06" w:rsidRDefault="003B5E06" w:rsidP="008F4EA0">
      <w:pPr>
        <w:jc w:val="both"/>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5334"/>
      </w:tblGrid>
      <w:tr w:rsidR="007205B5" w:rsidRPr="006D52AB" w14:paraId="3A7AA903" w14:textId="77777777" w:rsidTr="00CF3F0D">
        <w:tc>
          <w:tcPr>
            <w:tcW w:w="4131" w:type="dxa"/>
          </w:tcPr>
          <w:p w14:paraId="4FC93455" w14:textId="1BA3BFF0" w:rsidR="00210231" w:rsidRPr="006D52AB" w:rsidRDefault="007205B5" w:rsidP="00210231">
            <w:pPr>
              <w:spacing w:after="160" w:line="259" w:lineRule="auto"/>
              <w:jc w:val="both"/>
              <w:rPr>
                <w:rFonts w:ascii="Century Gothic" w:hAnsi="Century Gothic"/>
              </w:rPr>
            </w:pPr>
            <w:r w:rsidRPr="006D52AB">
              <w:rPr>
                <w:rFonts w:ascii="Century Gothic" w:hAnsi="Century Gothic"/>
                <w:noProof/>
              </w:rPr>
              <w:drawing>
                <wp:anchor distT="0" distB="0" distL="114300" distR="114300" simplePos="0" relativeHeight="251658252" behindDoc="0" locked="0" layoutInCell="1" allowOverlap="1" wp14:anchorId="42E39DA8" wp14:editId="69545EB5">
                  <wp:simplePos x="0" y="0"/>
                  <wp:positionH relativeFrom="column">
                    <wp:posOffset>-25</wp:posOffset>
                  </wp:positionH>
                  <wp:positionV relativeFrom="paragraph">
                    <wp:posOffset>78105</wp:posOffset>
                  </wp:positionV>
                  <wp:extent cx="914400" cy="914400"/>
                  <wp:effectExtent l="0" t="0" r="0" b="0"/>
                  <wp:wrapSquare wrapText="bothSides"/>
                  <wp:docPr id="13" name="Graphic 13" descr="Board Of Direct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oard Of Director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Pr="006D52AB">
              <w:rPr>
                <w:rFonts w:ascii="Century Gothic" w:hAnsi="Century Gothic"/>
              </w:rPr>
              <w:t xml:space="preserve">To achieve influence at this level, IOs employ a range of approaches, </w:t>
            </w:r>
            <w:proofErr w:type="gramStart"/>
            <w:r w:rsidRPr="006D52AB">
              <w:rPr>
                <w:rFonts w:ascii="Century Gothic" w:hAnsi="Century Gothic"/>
              </w:rPr>
              <w:t>adapted</w:t>
            </w:r>
            <w:proofErr w:type="gramEnd"/>
            <w:r w:rsidRPr="006D52AB">
              <w:rPr>
                <w:rFonts w:ascii="Century Gothic" w:hAnsi="Century Gothic"/>
              </w:rPr>
              <w:t xml:space="preserve"> and targeted for the most relevant </w:t>
            </w:r>
            <w:r w:rsidRPr="006D52AB">
              <w:rPr>
                <w:rFonts w:ascii="Century Gothic" w:hAnsi="Century Gothic"/>
              </w:rPr>
              <w:lastRenderedPageBreak/>
              <w:t>policymaker(s).</w:t>
            </w:r>
            <w:r w:rsidRPr="006D52AB">
              <w:rPr>
                <w:rStyle w:val="FootnoteReference"/>
                <w:rFonts w:ascii="Century Gothic" w:hAnsi="Century Gothic"/>
              </w:rPr>
              <w:footnoteReference w:id="26"/>
            </w:r>
            <w:r w:rsidRPr="006D52AB">
              <w:rPr>
                <w:rFonts w:ascii="Century Gothic" w:hAnsi="Century Gothic"/>
              </w:rPr>
              <w:t xml:space="preserve"> These approaches largely involve attending meetings and participating in working groups, policy groups or steering boards</w:t>
            </w:r>
            <w:r w:rsidR="00F818E9" w:rsidRPr="006D52AB">
              <w:rPr>
                <w:rFonts w:ascii="Century Gothic" w:hAnsi="Century Gothic"/>
              </w:rPr>
              <w:t xml:space="preserve">. Such activities are </w:t>
            </w:r>
            <w:r w:rsidRPr="006D52AB">
              <w:rPr>
                <w:rFonts w:ascii="Century Gothic" w:hAnsi="Century Gothic"/>
              </w:rPr>
              <w:t xml:space="preserve">complemented by the dissemination of pertinent briefing papers, and the engagement of relevant </w:t>
            </w:r>
            <w:r w:rsidR="00710A01" w:rsidRPr="006D52AB">
              <w:rPr>
                <w:rFonts w:ascii="Century Gothic" w:hAnsi="Century Gothic"/>
              </w:rPr>
              <w:t>members of parliament (</w:t>
            </w:r>
            <w:r w:rsidRPr="006D52AB">
              <w:rPr>
                <w:rFonts w:ascii="Century Gothic" w:hAnsi="Century Gothic"/>
              </w:rPr>
              <w:t>MPs</w:t>
            </w:r>
            <w:r w:rsidR="00710A01" w:rsidRPr="006D52AB">
              <w:rPr>
                <w:rFonts w:ascii="Century Gothic" w:hAnsi="Century Gothic"/>
              </w:rPr>
              <w:t>)</w:t>
            </w:r>
            <w:r w:rsidRPr="006D52AB">
              <w:rPr>
                <w:rFonts w:ascii="Century Gothic" w:hAnsi="Century Gothic"/>
              </w:rPr>
              <w:t>, parliamentary groups or other stakeholders.</w:t>
            </w:r>
            <w:r w:rsidRPr="006D52AB">
              <w:rPr>
                <w:rStyle w:val="FootnoteReference"/>
                <w:rFonts w:ascii="Century Gothic" w:hAnsi="Century Gothic"/>
              </w:rPr>
              <w:footnoteReference w:id="27"/>
            </w:r>
            <w:r w:rsidRPr="006D52AB">
              <w:rPr>
                <w:rFonts w:ascii="Century Gothic" w:hAnsi="Century Gothic"/>
              </w:rPr>
              <w:t xml:space="preserve"> For example, the Traveller Movement is currently engaging with policymakers in this manner in relation to the nature of the Skills and Post-16 Education Bill</w:t>
            </w:r>
            <w:r w:rsidR="004D38C8" w:rsidRPr="006D52AB">
              <w:rPr>
                <w:rStyle w:val="FootnoteReference"/>
                <w:rFonts w:ascii="Century Gothic" w:hAnsi="Century Gothic"/>
              </w:rPr>
              <w:footnoteReference w:id="28"/>
            </w:r>
            <w:r w:rsidRPr="006D52AB">
              <w:rPr>
                <w:rFonts w:ascii="Century Gothic" w:hAnsi="Century Gothic"/>
              </w:rPr>
              <w:t xml:space="preserve"> being proposed.</w:t>
            </w:r>
            <w:r w:rsidRPr="006D52AB">
              <w:rPr>
                <w:rStyle w:val="FootnoteReference"/>
                <w:rFonts w:ascii="Century Gothic" w:hAnsi="Century Gothic"/>
              </w:rPr>
              <w:footnoteReference w:id="29"/>
            </w:r>
          </w:p>
        </w:tc>
        <w:tc>
          <w:tcPr>
            <w:tcW w:w="4895" w:type="dxa"/>
          </w:tcPr>
          <w:tbl>
            <w:tblPr>
              <w:tblStyle w:val="TableGrid11"/>
              <w:tblpPr w:leftFromText="180" w:rightFromText="180" w:vertAnchor="text" w:horzAnchor="margin" w:tblpY="192"/>
              <w:tblOverlap w:val="never"/>
              <w:tblW w:w="5088" w:type="dxa"/>
              <w:tblInd w:w="0" w:type="dxa"/>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5088"/>
            </w:tblGrid>
            <w:tr w:rsidR="007205B5" w:rsidRPr="006D52AB" w14:paraId="0448EF28" w14:textId="77777777" w:rsidTr="00591904">
              <w:trPr>
                <w:trHeight w:val="169"/>
              </w:trPr>
              <w:tc>
                <w:tcPr>
                  <w:tcW w:w="5088" w:type="dxa"/>
                  <w:shd w:val="clear" w:color="auto" w:fill="E55912"/>
                  <w:hideMark/>
                </w:tcPr>
                <w:p w14:paraId="11A86575" w14:textId="3178DC99" w:rsidR="007205B5" w:rsidRPr="006D52AB" w:rsidRDefault="007205B5" w:rsidP="007205B5">
                  <w:pPr>
                    <w:rPr>
                      <w:rFonts w:ascii="Century Gothic" w:hAnsi="Century Gothic" w:cs="Calibri"/>
                      <w:b/>
                      <w:bCs/>
                      <w:sz w:val="18"/>
                      <w:szCs w:val="18"/>
                      <w:lang w:val="en-US"/>
                    </w:rPr>
                  </w:pPr>
                  <w:r w:rsidRPr="006D52AB">
                    <w:rPr>
                      <w:rFonts w:ascii="Century Gothic" w:eastAsiaTheme="minorHAnsi" w:hAnsi="Century Gothic" w:cstheme="minorBidi"/>
                      <w:b/>
                      <w:bCs/>
                      <w:color w:val="FFFFFF" w:themeColor="background1"/>
                      <w:sz w:val="18"/>
                      <w:szCs w:val="18"/>
                      <w:lang w:eastAsia="en-US"/>
                    </w:rPr>
                    <w:lastRenderedPageBreak/>
                    <w:t>Box</w:t>
                  </w:r>
                  <w:r w:rsidRPr="006D52AB">
                    <w:rPr>
                      <w:rFonts w:ascii="Century Gothic" w:eastAsiaTheme="minorHAnsi" w:hAnsi="Century Gothic" w:cs="Calibri"/>
                      <w:b/>
                      <w:bCs/>
                      <w:color w:val="FFFFFF" w:themeColor="background1"/>
                      <w:sz w:val="18"/>
                      <w:szCs w:val="18"/>
                      <w:lang w:val="en-US" w:eastAsia="en-US"/>
                    </w:rPr>
                    <w:t xml:space="preserve"> 4</w:t>
                  </w:r>
                  <w:commentRangeStart w:id="7"/>
                  <w:commentRangeStart w:id="8"/>
                  <w:commentRangeStart w:id="9"/>
                  <w:r w:rsidRPr="006D52AB">
                    <w:rPr>
                      <w:rFonts w:ascii="Century Gothic" w:eastAsiaTheme="minorHAnsi" w:hAnsi="Century Gothic" w:cs="Calibri"/>
                      <w:b/>
                      <w:bCs/>
                      <w:color w:val="FFFFFF" w:themeColor="background1"/>
                      <w:sz w:val="18"/>
                      <w:szCs w:val="18"/>
                      <w:lang w:val="en-US" w:eastAsia="en-US"/>
                    </w:rPr>
                    <w:t xml:space="preserve">. Kickstart Forum, </w:t>
                  </w:r>
                  <w:proofErr w:type="gramStart"/>
                  <w:r w:rsidRPr="006D52AB">
                    <w:rPr>
                      <w:rFonts w:ascii="Century Gothic" w:eastAsiaTheme="minorHAnsi" w:hAnsi="Century Gothic" w:cs="Calibri"/>
                      <w:b/>
                      <w:bCs/>
                      <w:color w:val="FFFFFF" w:themeColor="background1"/>
                      <w:sz w:val="18"/>
                      <w:szCs w:val="18"/>
                      <w:lang w:val="en-US" w:eastAsia="en-US"/>
                    </w:rPr>
                    <w:t>research</w:t>
                  </w:r>
                  <w:proofErr w:type="gramEnd"/>
                  <w:r w:rsidRPr="006D52AB">
                    <w:rPr>
                      <w:rFonts w:ascii="Century Gothic" w:eastAsiaTheme="minorHAnsi" w:hAnsi="Century Gothic" w:cs="Calibri"/>
                      <w:b/>
                      <w:bCs/>
                      <w:color w:val="FFFFFF" w:themeColor="background1"/>
                      <w:sz w:val="18"/>
                      <w:szCs w:val="18"/>
                      <w:lang w:val="en-US" w:eastAsia="en-US"/>
                    </w:rPr>
                    <w:t xml:space="preserve"> and campaign</w:t>
                  </w:r>
                  <w:commentRangeEnd w:id="7"/>
                  <w:r w:rsidR="00677A5D">
                    <w:rPr>
                      <w:rStyle w:val="CommentReference"/>
                      <w:rFonts w:asciiTheme="minorHAnsi" w:eastAsiaTheme="minorHAnsi" w:hAnsiTheme="minorHAnsi" w:cstheme="minorBidi"/>
                      <w:lang w:eastAsia="en-US"/>
                    </w:rPr>
                    <w:commentReference w:id="7"/>
                  </w:r>
                  <w:commentRangeEnd w:id="8"/>
                  <w:r w:rsidR="00282A69">
                    <w:rPr>
                      <w:rStyle w:val="CommentReference"/>
                      <w:rFonts w:asciiTheme="minorHAnsi" w:eastAsiaTheme="minorHAnsi" w:hAnsiTheme="minorHAnsi" w:cstheme="minorBidi"/>
                      <w:lang w:eastAsia="en-US"/>
                    </w:rPr>
                    <w:commentReference w:id="8"/>
                  </w:r>
                  <w:commentRangeEnd w:id="9"/>
                  <w:r w:rsidR="00584106">
                    <w:rPr>
                      <w:rStyle w:val="CommentReference"/>
                      <w:rFonts w:asciiTheme="minorHAnsi" w:eastAsiaTheme="minorHAnsi" w:hAnsiTheme="minorHAnsi" w:cstheme="minorBidi"/>
                      <w:lang w:eastAsia="en-US"/>
                    </w:rPr>
                    <w:commentReference w:id="9"/>
                  </w:r>
                </w:p>
              </w:tc>
            </w:tr>
            <w:tr w:rsidR="007205B5" w:rsidRPr="006D52AB" w14:paraId="73955880" w14:textId="77777777" w:rsidTr="00591904">
              <w:trPr>
                <w:trHeight w:val="2491"/>
              </w:trPr>
              <w:tc>
                <w:tcPr>
                  <w:tcW w:w="5088" w:type="dxa"/>
                  <w:shd w:val="clear" w:color="auto" w:fill="auto"/>
                </w:tcPr>
                <w:p w14:paraId="3E4AEBC7" w14:textId="740707D1" w:rsidR="007205B5" w:rsidRPr="006D52AB" w:rsidRDefault="007205B5" w:rsidP="00D40AC7">
                  <w:pPr>
                    <w:jc w:val="both"/>
                    <w:rPr>
                      <w:rFonts w:ascii="Century Gothic" w:hAnsi="Century Gothic" w:cs="Calibri"/>
                      <w:color w:val="222222"/>
                      <w:sz w:val="18"/>
                      <w:szCs w:val="18"/>
                      <w:shd w:val="clear" w:color="auto" w:fill="FFFFFF"/>
                    </w:rPr>
                  </w:pPr>
                  <w:r w:rsidRPr="006D52AB">
                    <w:rPr>
                      <w:rFonts w:ascii="Century Gothic" w:hAnsi="Century Gothic"/>
                      <w:noProof/>
                    </w:rPr>
                    <w:drawing>
                      <wp:anchor distT="0" distB="0" distL="114300" distR="114300" simplePos="0" relativeHeight="251658253" behindDoc="1" locked="0" layoutInCell="1" allowOverlap="1" wp14:anchorId="6EC07792" wp14:editId="68B80084">
                        <wp:simplePos x="0" y="0"/>
                        <wp:positionH relativeFrom="column">
                          <wp:posOffset>1905</wp:posOffset>
                        </wp:positionH>
                        <wp:positionV relativeFrom="paragraph">
                          <wp:posOffset>31750</wp:posOffset>
                        </wp:positionV>
                        <wp:extent cx="749935" cy="241300"/>
                        <wp:effectExtent l="0" t="0" r="0" b="6350"/>
                        <wp:wrapTight wrapText="bothSides">
                          <wp:wrapPolygon edited="0">
                            <wp:start x="0" y="0"/>
                            <wp:lineTo x="0" y="20463"/>
                            <wp:lineTo x="20850" y="20463"/>
                            <wp:lineTo x="2085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184" b="26461"/>
                                <a:stretch/>
                              </pic:blipFill>
                              <pic:spPr bwMode="auto">
                                <a:xfrm>
                                  <a:off x="0" y="0"/>
                                  <a:ext cx="749935"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2AB">
                    <w:rPr>
                      <w:rFonts w:ascii="Century Gothic" w:hAnsi="Century Gothic" w:cs="Calibri"/>
                      <w:color w:val="222222"/>
                      <w:sz w:val="18"/>
                      <w:szCs w:val="18"/>
                      <w:shd w:val="clear" w:color="auto" w:fill="FFFFFF"/>
                    </w:rPr>
                    <w:t>Kickstart</w:t>
                  </w:r>
                  <w:r w:rsidRPr="006D52AB">
                    <w:rPr>
                      <w:rFonts w:ascii="Century Gothic" w:hAnsi="Century Gothic" w:cs="Calibri"/>
                      <w:color w:val="222222"/>
                      <w:sz w:val="18"/>
                      <w:szCs w:val="18"/>
                      <w:shd w:val="clear" w:color="auto" w:fill="FFFFFF"/>
                      <w:vertAlign w:val="superscript"/>
                    </w:rPr>
                    <w:footnoteReference w:id="30"/>
                  </w:r>
                  <w:r w:rsidRPr="006D52AB">
                    <w:rPr>
                      <w:rFonts w:ascii="Century Gothic" w:hAnsi="Century Gothic" w:cs="Calibri"/>
                      <w:color w:val="222222"/>
                      <w:sz w:val="18"/>
                      <w:szCs w:val="18"/>
                      <w:shd w:val="clear" w:color="auto" w:fill="FFFFFF"/>
                    </w:rPr>
                    <w:t xml:space="preserve"> is a government scheme that provides funding to create jobs for people aged 16 to 24 who are on Universal Credit. ERSA mobilised over 400 frontline organisations and employability experts, including the YEG, to set up the Kickstart forum on M</w:t>
                  </w:r>
                  <w:r w:rsidR="00710A01" w:rsidRPr="006D52AB">
                    <w:rPr>
                      <w:rFonts w:ascii="Century Gothic" w:hAnsi="Century Gothic" w:cs="Calibri"/>
                      <w:color w:val="222222"/>
                      <w:sz w:val="18"/>
                      <w:szCs w:val="18"/>
                      <w:shd w:val="clear" w:color="auto" w:fill="FFFFFF"/>
                    </w:rPr>
                    <w:t>icrosoft</w:t>
                  </w:r>
                  <w:r w:rsidRPr="006D52AB">
                    <w:rPr>
                      <w:rFonts w:ascii="Century Gothic" w:hAnsi="Century Gothic" w:cs="Calibri"/>
                      <w:color w:val="222222"/>
                      <w:sz w:val="18"/>
                      <w:szCs w:val="18"/>
                      <w:shd w:val="clear" w:color="auto" w:fill="FFFFFF"/>
                    </w:rPr>
                    <w:t xml:space="preserve"> Teams.</w:t>
                  </w:r>
                  <w:r w:rsidRPr="006D52AB">
                    <w:rPr>
                      <w:rFonts w:ascii="Century Gothic" w:hAnsi="Century Gothic" w:cs="Calibri"/>
                      <w:color w:val="222222"/>
                      <w:sz w:val="18"/>
                      <w:szCs w:val="18"/>
                      <w:shd w:val="clear" w:color="auto" w:fill="FFFFFF"/>
                      <w:vertAlign w:val="superscript"/>
                    </w:rPr>
                    <w:footnoteReference w:id="31"/>
                  </w:r>
                  <w:r w:rsidRPr="006D52AB">
                    <w:rPr>
                      <w:rFonts w:ascii="Century Gothic" w:hAnsi="Century Gothic" w:cs="Calibri"/>
                      <w:color w:val="222222"/>
                      <w:sz w:val="18"/>
                      <w:szCs w:val="18"/>
                      <w:shd w:val="clear" w:color="auto" w:fill="FFFFFF"/>
                    </w:rPr>
                    <w:t xml:space="preserve"> The Forum works closely with the Department for Work and Pensions (DWP) and Jobcentre Plus through a series of meetings and consultations to support the implementation of Kickstart. Drawing on their collective experiences and research, the Forum identified challenges with the </w:t>
                  </w:r>
                  <w:r w:rsidRPr="006D52AB">
                    <w:rPr>
                      <w:rFonts w:ascii="Century Gothic" w:hAnsi="Century Gothic" w:cs="Calibri"/>
                      <w:color w:val="222222"/>
                      <w:sz w:val="18"/>
                      <w:szCs w:val="18"/>
                      <w:shd w:val="clear" w:color="auto" w:fill="FFFFFF"/>
                    </w:rPr>
                    <w:lastRenderedPageBreak/>
                    <w:t xml:space="preserve">scheme and proposed solutions for administration </w:t>
                  </w:r>
                  <w:r w:rsidR="004D38C8" w:rsidRPr="006D52AB">
                    <w:rPr>
                      <w:rFonts w:ascii="Century Gothic" w:hAnsi="Century Gothic" w:cs="Calibri"/>
                      <w:color w:val="222222"/>
                      <w:sz w:val="18"/>
                      <w:szCs w:val="18"/>
                      <w:shd w:val="clear" w:color="auto" w:fill="FFFFFF"/>
                    </w:rPr>
                    <w:t>difficulties</w:t>
                  </w:r>
                  <w:r w:rsidRPr="006D52AB">
                    <w:rPr>
                      <w:rFonts w:ascii="Century Gothic" w:hAnsi="Century Gothic" w:cs="Calibri"/>
                      <w:color w:val="222222"/>
                      <w:sz w:val="18"/>
                      <w:szCs w:val="18"/>
                      <w:shd w:val="clear" w:color="auto" w:fill="FFFFFF"/>
                    </w:rPr>
                    <w:t>, basic IT and communication problems, payments issues, etc.</w:t>
                  </w:r>
                  <w:r w:rsidR="004D38C8" w:rsidRPr="006D52AB">
                    <w:rPr>
                      <w:rFonts w:ascii="Century Gothic" w:hAnsi="Century Gothic" w:cs="Calibri"/>
                      <w:color w:val="222222"/>
                      <w:sz w:val="18"/>
                      <w:szCs w:val="18"/>
                      <w:shd w:val="clear" w:color="auto" w:fill="FFFFFF"/>
                    </w:rPr>
                    <w:t xml:space="preserve"> </w:t>
                  </w:r>
                  <w:r w:rsidRPr="006D52AB">
                    <w:rPr>
                      <w:rFonts w:ascii="Century Gothic" w:hAnsi="Century Gothic" w:cs="Calibri"/>
                      <w:sz w:val="18"/>
                      <w:szCs w:val="18"/>
                    </w:rPr>
                    <w:t>These recommendations to the DWP were informed by sharing good practice</w:t>
                  </w:r>
                  <w:r w:rsidR="004D38C8" w:rsidRPr="006D52AB">
                    <w:rPr>
                      <w:rFonts w:ascii="Century Gothic" w:hAnsi="Century Gothic" w:cs="Calibri"/>
                      <w:sz w:val="18"/>
                      <w:szCs w:val="18"/>
                    </w:rPr>
                    <w:t>s</w:t>
                  </w:r>
                  <w:r w:rsidRPr="006D52AB">
                    <w:rPr>
                      <w:rFonts w:ascii="Century Gothic" w:hAnsi="Century Gothic" w:cs="Calibri"/>
                      <w:sz w:val="18"/>
                      <w:szCs w:val="18"/>
                    </w:rPr>
                    <w:t xml:space="preserve"> among Forum participants and </w:t>
                  </w:r>
                  <w:r w:rsidRPr="006D52AB">
                    <w:rPr>
                      <w:rFonts w:ascii="Century Gothic" w:hAnsi="Century Gothic" w:cs="Calibri"/>
                      <w:color w:val="222222"/>
                      <w:sz w:val="18"/>
                      <w:szCs w:val="18"/>
                      <w:shd w:val="clear" w:color="auto" w:fill="FFFFFF"/>
                    </w:rPr>
                    <w:t>research conducted by ERSA. The research resulted in a policy paper</w:t>
                  </w:r>
                  <w:r w:rsidRPr="006D52AB">
                    <w:rPr>
                      <w:rFonts w:ascii="Century Gothic" w:hAnsi="Century Gothic" w:cs="Calibri"/>
                      <w:color w:val="222222"/>
                      <w:sz w:val="18"/>
                      <w:szCs w:val="18"/>
                      <w:shd w:val="clear" w:color="auto" w:fill="FFFFFF"/>
                      <w:vertAlign w:val="superscript"/>
                    </w:rPr>
                    <w:footnoteReference w:id="32"/>
                  </w:r>
                  <w:r w:rsidRPr="006D52AB">
                    <w:rPr>
                      <w:rFonts w:ascii="Century Gothic" w:hAnsi="Century Gothic" w:cs="Calibri"/>
                      <w:color w:val="222222"/>
                      <w:sz w:val="18"/>
                      <w:szCs w:val="18"/>
                      <w:shd w:val="clear" w:color="auto" w:fill="FFFFFF"/>
                    </w:rPr>
                    <w:t xml:space="preserve"> that calls for:</w:t>
                  </w:r>
                </w:p>
                <w:p w14:paraId="5B440A88" w14:textId="77777777"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Extending Kickstart beyond the end of 2021</w:t>
                  </w:r>
                </w:p>
                <w:p w14:paraId="5C54EA0E" w14:textId="73147393"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 xml:space="preserve">Expanding </w:t>
                  </w:r>
                  <w:r w:rsidR="004D38C8" w:rsidRPr="006D52AB">
                    <w:rPr>
                      <w:rFonts w:ascii="Century Gothic" w:hAnsi="Century Gothic" w:cs="Calibri"/>
                      <w:color w:val="222222"/>
                      <w:sz w:val="18"/>
                      <w:szCs w:val="18"/>
                      <w:shd w:val="clear" w:color="auto" w:fill="FFFFFF"/>
                    </w:rPr>
                    <w:t>it</w:t>
                  </w:r>
                  <w:r w:rsidRPr="006D52AB">
                    <w:rPr>
                      <w:rFonts w:ascii="Century Gothic" w:hAnsi="Century Gothic" w:cs="Calibri"/>
                      <w:color w:val="222222"/>
                      <w:sz w:val="18"/>
                      <w:szCs w:val="18"/>
                      <w:shd w:val="clear" w:color="auto" w:fill="FFFFFF"/>
                    </w:rPr>
                    <w:t xml:space="preserve"> to all young people at risk of long-term unemployment</w:t>
                  </w:r>
                </w:p>
                <w:p w14:paraId="40A41572" w14:textId="6BCE5731"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Empowering clients to access Kickstart jobs.</w:t>
                  </w:r>
                </w:p>
                <w:p w14:paraId="71D781A4" w14:textId="19C7AB4B" w:rsidR="007205B5" w:rsidRPr="006D52AB" w:rsidRDefault="004D38C8" w:rsidP="00D40AC7">
                  <w:pPr>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Launched by ERSA and partners in February 2021, t</w:t>
                  </w:r>
                  <w:r w:rsidR="007205B5" w:rsidRPr="006D52AB">
                    <w:rPr>
                      <w:rFonts w:ascii="Century Gothic" w:hAnsi="Century Gothic" w:cs="Calibri"/>
                      <w:color w:val="222222"/>
                      <w:sz w:val="18"/>
                      <w:szCs w:val="18"/>
                      <w:shd w:val="clear" w:color="auto" w:fill="FFFFFF"/>
                    </w:rPr>
                    <w:t>he campaign to keep Kickstart attracted media attention</w:t>
                  </w:r>
                  <w:r w:rsidR="007205B5" w:rsidRPr="006D52AB">
                    <w:rPr>
                      <w:rFonts w:ascii="Century Gothic" w:hAnsi="Century Gothic" w:cs="Calibri"/>
                      <w:color w:val="222222"/>
                      <w:sz w:val="18"/>
                      <w:szCs w:val="18"/>
                      <w:shd w:val="clear" w:color="auto" w:fill="FFFFFF"/>
                      <w:vertAlign w:val="superscript"/>
                    </w:rPr>
                    <w:footnoteReference w:id="33"/>
                  </w:r>
                  <w:r w:rsidR="007205B5" w:rsidRPr="006D52AB">
                    <w:rPr>
                      <w:rFonts w:ascii="Century Gothic" w:hAnsi="Century Gothic" w:cs="Calibri"/>
                      <w:color w:val="222222"/>
                      <w:sz w:val="18"/>
                      <w:szCs w:val="18"/>
                      <w:shd w:val="clear" w:color="auto" w:fill="FFFFFF"/>
                    </w:rPr>
                    <w:t xml:space="preserve"> and goes on. The Forum also continue</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 xml:space="preserve"> and </w:t>
                  </w:r>
                  <w:r w:rsidRPr="006D52AB">
                    <w:rPr>
                      <w:rFonts w:ascii="Century Gothic" w:hAnsi="Century Gothic" w:cs="Calibri"/>
                      <w:color w:val="222222"/>
                      <w:sz w:val="18"/>
                      <w:szCs w:val="18"/>
                      <w:shd w:val="clear" w:color="auto" w:fill="FFFFFF"/>
                    </w:rPr>
                    <w:t xml:space="preserve">discuss </w:t>
                  </w:r>
                  <w:r w:rsidR="007205B5" w:rsidRPr="006D52AB">
                    <w:rPr>
                      <w:rFonts w:ascii="Century Gothic" w:hAnsi="Century Gothic" w:cs="Calibri"/>
                      <w:color w:val="222222"/>
                      <w:sz w:val="18"/>
                      <w:szCs w:val="18"/>
                      <w:shd w:val="clear" w:color="auto" w:fill="FFFFFF"/>
                    </w:rPr>
                    <w:t>the National Audit Office</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 xml:space="preserve"> findings which question the likelihood of positive impact of the </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cheme.</w:t>
                  </w:r>
                  <w:r w:rsidR="007205B5" w:rsidRPr="006D52AB">
                    <w:rPr>
                      <w:rFonts w:ascii="Century Gothic" w:hAnsi="Century Gothic" w:cs="Calibri"/>
                      <w:color w:val="222222"/>
                      <w:sz w:val="18"/>
                      <w:szCs w:val="18"/>
                      <w:shd w:val="clear" w:color="auto" w:fill="FFFFFF"/>
                      <w:vertAlign w:val="superscript"/>
                    </w:rPr>
                    <w:footnoteReference w:id="34"/>
                  </w:r>
                </w:p>
              </w:tc>
            </w:tr>
            <w:tr w:rsidR="007205B5" w:rsidRPr="006D52AB" w14:paraId="668A9D46" w14:textId="77777777" w:rsidTr="00591904">
              <w:trPr>
                <w:trHeight w:val="112"/>
              </w:trPr>
              <w:tc>
                <w:tcPr>
                  <w:tcW w:w="5088" w:type="dxa"/>
                </w:tcPr>
                <w:p w14:paraId="4371244E" w14:textId="26DEFD14" w:rsidR="007205B5" w:rsidRPr="006D52AB" w:rsidRDefault="007205B5" w:rsidP="007205B5">
                  <w:pPr>
                    <w:rPr>
                      <w:rFonts w:ascii="Century Gothic" w:hAnsi="Century Gothic"/>
                      <w:noProof/>
                      <w:sz w:val="14"/>
                      <w:szCs w:val="14"/>
                    </w:rPr>
                  </w:pPr>
                  <w:r w:rsidRPr="006D52AB">
                    <w:rPr>
                      <w:rFonts w:ascii="Century Gothic" w:hAnsi="Century Gothic" w:cs="Calibri"/>
                      <w:b/>
                      <w:bCs/>
                      <w:color w:val="222222"/>
                      <w:sz w:val="14"/>
                      <w:szCs w:val="14"/>
                      <w:shd w:val="clear" w:color="auto" w:fill="FFFFFF"/>
                    </w:rPr>
                    <w:lastRenderedPageBreak/>
                    <w:t>Source</w:t>
                  </w:r>
                  <w:r w:rsidRPr="006D52AB">
                    <w:rPr>
                      <w:rFonts w:ascii="Century Gothic" w:hAnsi="Century Gothic" w:cs="Calibri"/>
                      <w:color w:val="222222"/>
                      <w:sz w:val="14"/>
                      <w:szCs w:val="14"/>
                      <w:shd w:val="clear" w:color="auto" w:fill="FFFFFF"/>
                    </w:rPr>
                    <w:t>: Based on ERSA (2021</w:t>
                  </w:r>
                  <w:r w:rsidR="00EE7054" w:rsidRPr="006D52AB">
                    <w:rPr>
                      <w:rFonts w:ascii="Century Gothic" w:hAnsi="Century Gothic" w:cs="Calibri"/>
                      <w:color w:val="222222"/>
                      <w:sz w:val="14"/>
                      <w:szCs w:val="14"/>
                      <w:shd w:val="clear" w:color="auto" w:fill="FFFFFF"/>
                    </w:rPr>
                    <w:t>b</w:t>
                  </w:r>
                  <w:r w:rsidRPr="006D52AB">
                    <w:rPr>
                      <w:rFonts w:ascii="Century Gothic" w:hAnsi="Century Gothic" w:cs="Calibri"/>
                      <w:color w:val="222222"/>
                      <w:sz w:val="14"/>
                      <w:szCs w:val="14"/>
                      <w:shd w:val="clear" w:color="auto" w:fill="FFFFFF"/>
                    </w:rPr>
                    <w:t>) and ERSA (2021</w:t>
                  </w:r>
                  <w:r w:rsidR="00EE7054" w:rsidRPr="006D52AB">
                    <w:rPr>
                      <w:rFonts w:ascii="Century Gothic" w:hAnsi="Century Gothic" w:cs="Calibri"/>
                      <w:color w:val="222222"/>
                      <w:sz w:val="14"/>
                      <w:szCs w:val="14"/>
                      <w:shd w:val="clear" w:color="auto" w:fill="FFFFFF"/>
                    </w:rPr>
                    <w:t>c</w:t>
                  </w:r>
                  <w:r w:rsidRPr="006D52AB">
                    <w:rPr>
                      <w:rFonts w:ascii="Century Gothic" w:hAnsi="Century Gothic" w:cs="Calibri"/>
                      <w:color w:val="222222"/>
                      <w:sz w:val="14"/>
                      <w:szCs w:val="14"/>
                      <w:shd w:val="clear" w:color="auto" w:fill="FFFFFF"/>
                    </w:rPr>
                    <w:t>)</w:t>
                  </w:r>
                </w:p>
              </w:tc>
            </w:tr>
          </w:tbl>
          <w:p w14:paraId="74E97000" w14:textId="255F7AF0" w:rsidR="007205B5" w:rsidRPr="006D52AB" w:rsidRDefault="007205B5" w:rsidP="000C1C28">
            <w:pPr>
              <w:jc w:val="both"/>
              <w:rPr>
                <w:rFonts w:ascii="Century Gothic" w:hAnsi="Century Gothic"/>
              </w:rPr>
            </w:pPr>
          </w:p>
        </w:tc>
      </w:tr>
    </w:tbl>
    <w:p w14:paraId="3CE2C9CB" w14:textId="096556CE" w:rsidR="009E404D" w:rsidRPr="006D52AB" w:rsidRDefault="00210231" w:rsidP="000C1C28">
      <w:pPr>
        <w:jc w:val="both"/>
        <w:rPr>
          <w:rFonts w:ascii="Century Gothic" w:hAnsi="Century Gothic"/>
        </w:rPr>
      </w:pPr>
      <w:r w:rsidRPr="006D52AB">
        <w:rPr>
          <w:rFonts w:ascii="Century Gothic" w:hAnsi="Century Gothic"/>
        </w:rPr>
        <w:lastRenderedPageBreak/>
        <w:t>IOs may also host conferences or briefing sessions to inform policymakers of relevant issues (Box 4), as well as support policymakers as ghost writers and researchers to help disseminate the desired messages.</w:t>
      </w:r>
      <w:r w:rsidRPr="006D52AB">
        <w:rPr>
          <w:rStyle w:val="FootnoteReference"/>
          <w:rFonts w:ascii="Century Gothic" w:hAnsi="Century Gothic"/>
        </w:rPr>
        <w:footnoteReference w:id="35"/>
      </w:r>
      <w:r w:rsidRPr="006D52AB">
        <w:rPr>
          <w:rFonts w:ascii="Century Gothic" w:hAnsi="Century Gothic"/>
        </w:rPr>
        <w:t xml:space="preserve"> </w:t>
      </w:r>
      <w:r w:rsidR="009E404D" w:rsidRPr="006D52AB">
        <w:rPr>
          <w:rFonts w:ascii="Century Gothic" w:hAnsi="Century Gothic"/>
        </w:rPr>
        <w:t>Building and maintaining relationships with relevant policymakers is likewise key.</w:t>
      </w:r>
      <w:r w:rsidR="009E404D" w:rsidRPr="006D52AB">
        <w:rPr>
          <w:rStyle w:val="FootnoteReference"/>
          <w:rFonts w:ascii="Century Gothic" w:hAnsi="Century Gothic"/>
        </w:rPr>
        <w:footnoteReference w:id="36"/>
      </w:r>
      <w:r w:rsidR="009E404D" w:rsidRPr="006D52AB">
        <w:rPr>
          <w:rFonts w:ascii="Century Gothic" w:hAnsi="Century Gothic"/>
        </w:rPr>
        <w:t xml:space="preserve"> At the same time, bottom-up influencing through traditional and social media can also place public pressure on policymakers to prioritise certain agendas (see Box 5).</w:t>
      </w:r>
      <w:r w:rsidR="009E404D" w:rsidRPr="006D52AB">
        <w:rPr>
          <w:rStyle w:val="FootnoteReference"/>
          <w:rFonts w:ascii="Century Gothic" w:hAnsi="Century Gothic"/>
        </w:rPr>
        <w:footnoteReference w:id="37"/>
      </w:r>
    </w:p>
    <w:p w14:paraId="5B9236BB" w14:textId="77777777" w:rsidR="00376A7F" w:rsidRPr="006D52AB" w:rsidRDefault="00376A7F" w:rsidP="000C1C28">
      <w:pPr>
        <w:jc w:val="both"/>
        <w:rPr>
          <w:rFonts w:ascii="Century Gothic" w:hAnsi="Century Gothic"/>
        </w:rPr>
      </w:pPr>
    </w:p>
    <w:tbl>
      <w:tblPr>
        <w:tblStyle w:val="TableGrid"/>
        <w:tblpPr w:leftFromText="181" w:rightFromText="181" w:vertAnchor="text" w:horzAnchor="margin" w:tblpY="-78"/>
        <w:tblW w:w="9057" w:type="dxa"/>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9057"/>
      </w:tblGrid>
      <w:tr w:rsidR="00AF071D" w:rsidRPr="006D52AB" w14:paraId="531FE105" w14:textId="77777777" w:rsidTr="00FA0225">
        <w:tc>
          <w:tcPr>
            <w:tcW w:w="9057" w:type="dxa"/>
            <w:shd w:val="clear" w:color="auto" w:fill="E55912"/>
          </w:tcPr>
          <w:p w14:paraId="15720B15" w14:textId="77777777" w:rsidR="00AF071D" w:rsidRPr="006D52AB" w:rsidRDefault="00AF071D" w:rsidP="00AF071D">
            <w:pPr>
              <w:rPr>
                <w:rFonts w:ascii="Century Gothic" w:hAnsi="Century Gothic"/>
                <w:b/>
                <w:bCs/>
                <w:sz w:val="18"/>
                <w:szCs w:val="18"/>
              </w:rPr>
            </w:pPr>
            <w:bookmarkStart w:id="10" w:name="_Hlk90535730"/>
            <w:r w:rsidRPr="006D52AB">
              <w:rPr>
                <w:rFonts w:ascii="Century Gothic" w:hAnsi="Century Gothic"/>
                <w:b/>
                <w:bCs/>
                <w:color w:val="FFFFFF" w:themeColor="background1"/>
                <w:sz w:val="18"/>
                <w:szCs w:val="18"/>
              </w:rPr>
              <w:t>Box 5. Multi-pronged influencing for government investment</w:t>
            </w:r>
            <w:bookmarkEnd w:id="10"/>
          </w:p>
        </w:tc>
      </w:tr>
      <w:tr w:rsidR="00AF071D" w:rsidRPr="006D52AB" w14:paraId="22416210" w14:textId="77777777" w:rsidTr="00FA0225">
        <w:tc>
          <w:tcPr>
            <w:tcW w:w="9057" w:type="dxa"/>
          </w:tcPr>
          <w:p w14:paraId="09086618" w14:textId="400F3BC1" w:rsidR="00AF071D" w:rsidRPr="006D52AB" w:rsidRDefault="00AF071D" w:rsidP="00AF071D">
            <w:pPr>
              <w:jc w:val="both"/>
              <w:rPr>
                <w:rFonts w:ascii="Century Gothic" w:hAnsi="Century Gothic"/>
                <w:sz w:val="18"/>
                <w:szCs w:val="18"/>
              </w:rPr>
            </w:pPr>
            <w:bookmarkStart w:id="11" w:name="_Hlk90535738"/>
            <w:bookmarkStart w:id="12" w:name="_Hlk90535778"/>
            <w:r w:rsidRPr="006D52AB">
              <w:rPr>
                <w:rFonts w:ascii="Century Gothic" w:hAnsi="Century Gothic"/>
                <w:sz w:val="18"/>
                <w:szCs w:val="18"/>
              </w:rPr>
              <w:t>In 2021</w:t>
            </w:r>
            <w:r w:rsidR="00710A01" w:rsidRPr="006D52AB">
              <w:rPr>
                <w:rFonts w:ascii="Century Gothic" w:hAnsi="Century Gothic"/>
                <w:sz w:val="18"/>
                <w:szCs w:val="18"/>
              </w:rPr>
              <w:t>,</w:t>
            </w:r>
            <w:r w:rsidRPr="006D52AB">
              <w:rPr>
                <w:rFonts w:ascii="Century Gothic" w:hAnsi="Century Gothic"/>
                <w:sz w:val="18"/>
                <w:szCs w:val="18"/>
              </w:rPr>
              <w:t xml:space="preserve"> Youth Access led a lobbying campaign that resulted in over 20,000 emails sent to MPs calling for a national rollout of ‘early support hubs’</w:t>
            </w:r>
            <w:r w:rsidR="00247707" w:rsidRPr="006D52AB">
              <w:rPr>
                <w:rFonts w:ascii="Century Gothic" w:hAnsi="Century Gothic"/>
                <w:sz w:val="18"/>
                <w:szCs w:val="18"/>
              </w:rPr>
              <w:t xml:space="preserve"> that offer all types of mental health support to people aged under 25</w:t>
            </w:r>
            <w:r w:rsidRPr="006D52AB">
              <w:rPr>
                <w:rFonts w:ascii="Century Gothic" w:hAnsi="Century Gothic"/>
                <w:sz w:val="18"/>
                <w:szCs w:val="18"/>
              </w:rPr>
              <w:t>. This was done in collaboration with several mental health charities to increase the reach of the campaign.</w:t>
            </w:r>
            <w:r w:rsidRPr="006D52AB">
              <w:rPr>
                <w:rStyle w:val="FootnoteReference"/>
                <w:rFonts w:ascii="Century Gothic" w:hAnsi="Century Gothic"/>
                <w:sz w:val="18"/>
                <w:szCs w:val="18"/>
              </w:rPr>
              <w:footnoteReference w:id="38"/>
            </w:r>
            <w:r w:rsidRPr="006D52AB">
              <w:rPr>
                <w:rFonts w:ascii="Century Gothic" w:hAnsi="Century Gothic"/>
                <w:sz w:val="18"/>
                <w:szCs w:val="18"/>
              </w:rPr>
              <w:t xml:space="preserve"> At the same time, Youth Access was part of a collaborative effort to disseminate policy briefings,</w:t>
            </w:r>
            <w:r w:rsidRPr="006D52AB">
              <w:rPr>
                <w:rStyle w:val="FootnoteReference"/>
                <w:rFonts w:ascii="Century Gothic" w:hAnsi="Century Gothic"/>
                <w:sz w:val="18"/>
                <w:szCs w:val="18"/>
              </w:rPr>
              <w:footnoteReference w:id="39"/>
            </w:r>
            <w:r w:rsidRPr="006D52AB">
              <w:rPr>
                <w:rFonts w:ascii="Century Gothic" w:hAnsi="Century Gothic"/>
                <w:sz w:val="18"/>
                <w:szCs w:val="18"/>
              </w:rPr>
              <w:t xml:space="preserve"> build relationships and organise meetings and roundtables with relevant policymakers. The</w:t>
            </w:r>
            <w:r w:rsidR="00247707" w:rsidRPr="006D52AB">
              <w:rPr>
                <w:rFonts w:ascii="Century Gothic" w:hAnsi="Century Gothic"/>
                <w:sz w:val="18"/>
                <w:szCs w:val="18"/>
              </w:rPr>
              <w:t>se</w:t>
            </w:r>
            <w:r w:rsidRPr="006D52AB">
              <w:rPr>
                <w:rFonts w:ascii="Century Gothic" w:hAnsi="Century Gothic"/>
                <w:sz w:val="18"/>
                <w:szCs w:val="18"/>
              </w:rPr>
              <w:t xml:space="preserve"> combined effort</w:t>
            </w:r>
            <w:r w:rsidR="00247707" w:rsidRPr="006D52AB">
              <w:rPr>
                <w:rFonts w:ascii="Century Gothic" w:hAnsi="Century Gothic"/>
                <w:sz w:val="18"/>
                <w:szCs w:val="18"/>
              </w:rPr>
              <w:t>s</w:t>
            </w:r>
            <w:r w:rsidRPr="006D52AB">
              <w:rPr>
                <w:rFonts w:ascii="Century Gothic" w:hAnsi="Century Gothic"/>
                <w:sz w:val="18"/>
                <w:szCs w:val="18"/>
              </w:rPr>
              <w:t xml:space="preserve"> contributed towards the Department of Health and Social Care </w:t>
            </w:r>
            <w:r w:rsidR="00247707" w:rsidRPr="006D52AB">
              <w:rPr>
                <w:rFonts w:ascii="Century Gothic" w:hAnsi="Century Gothic"/>
                <w:sz w:val="18"/>
                <w:szCs w:val="18"/>
              </w:rPr>
              <w:t>requesting</w:t>
            </w:r>
            <w:r w:rsidRPr="006D52AB">
              <w:rPr>
                <w:rFonts w:ascii="Century Gothic" w:hAnsi="Century Gothic"/>
                <w:sz w:val="18"/>
                <w:szCs w:val="18"/>
              </w:rPr>
              <w:t xml:space="preserve"> the HM</w:t>
            </w:r>
            <w:r w:rsidR="003C2323" w:rsidRPr="006D52AB">
              <w:rPr>
                <w:rFonts w:ascii="Century Gothic" w:hAnsi="Century Gothic"/>
                <w:sz w:val="18"/>
                <w:szCs w:val="18"/>
              </w:rPr>
              <w:t xml:space="preserve"> </w:t>
            </w:r>
            <w:r w:rsidRPr="006D52AB">
              <w:rPr>
                <w:rFonts w:ascii="Century Gothic" w:hAnsi="Century Gothic"/>
                <w:sz w:val="18"/>
                <w:szCs w:val="18"/>
              </w:rPr>
              <w:t xml:space="preserve">Treasury </w:t>
            </w:r>
            <w:r w:rsidR="00247707" w:rsidRPr="006D52AB">
              <w:rPr>
                <w:rFonts w:ascii="Century Gothic" w:hAnsi="Century Gothic"/>
                <w:sz w:val="18"/>
                <w:szCs w:val="18"/>
              </w:rPr>
              <w:t>to fund the</w:t>
            </w:r>
            <w:r w:rsidRPr="006D52AB">
              <w:rPr>
                <w:rFonts w:ascii="Century Gothic" w:hAnsi="Century Gothic"/>
                <w:sz w:val="18"/>
                <w:szCs w:val="18"/>
              </w:rPr>
              <w:t xml:space="preserve"> roll </w:t>
            </w:r>
            <w:r w:rsidR="00247707" w:rsidRPr="006D52AB">
              <w:rPr>
                <w:rFonts w:ascii="Century Gothic" w:hAnsi="Century Gothic"/>
                <w:sz w:val="18"/>
                <w:szCs w:val="18"/>
              </w:rPr>
              <w:t>of the</w:t>
            </w:r>
            <w:r w:rsidRPr="006D52AB">
              <w:rPr>
                <w:rFonts w:ascii="Century Gothic" w:hAnsi="Century Gothic"/>
                <w:sz w:val="18"/>
                <w:szCs w:val="18"/>
              </w:rPr>
              <w:t xml:space="preserve"> hubs</w:t>
            </w:r>
            <w:r w:rsidR="00247707" w:rsidRPr="006D52AB">
              <w:rPr>
                <w:rFonts w:ascii="Century Gothic" w:hAnsi="Century Gothic"/>
                <w:sz w:val="18"/>
                <w:szCs w:val="18"/>
              </w:rPr>
              <w:t xml:space="preserve"> (thus improving </w:t>
            </w:r>
            <w:r w:rsidRPr="006D52AB">
              <w:rPr>
                <w:rFonts w:ascii="Century Gothic" w:hAnsi="Century Gothic"/>
                <w:sz w:val="18"/>
                <w:szCs w:val="18"/>
              </w:rPr>
              <w:t>provision in current</w:t>
            </w:r>
            <w:r w:rsidR="00247707" w:rsidRPr="006D52AB">
              <w:rPr>
                <w:rFonts w:ascii="Century Gothic" w:hAnsi="Century Gothic"/>
                <w:sz w:val="18"/>
                <w:szCs w:val="18"/>
              </w:rPr>
              <w:t>ly not serviced areas).</w:t>
            </w:r>
            <w:r w:rsidRPr="006D52AB">
              <w:rPr>
                <w:rStyle w:val="FootnoteReference"/>
                <w:rFonts w:ascii="Century Gothic" w:hAnsi="Century Gothic"/>
                <w:sz w:val="18"/>
                <w:szCs w:val="18"/>
              </w:rPr>
              <w:footnoteReference w:id="40"/>
            </w:r>
            <w:r w:rsidRPr="006D52AB">
              <w:rPr>
                <w:rFonts w:ascii="Century Gothic" w:hAnsi="Century Gothic"/>
                <w:sz w:val="18"/>
                <w:szCs w:val="18"/>
              </w:rPr>
              <w:t xml:space="preserve"> While the campaign ultimately </w:t>
            </w:r>
            <w:r w:rsidR="00247707" w:rsidRPr="006D52AB">
              <w:rPr>
                <w:rFonts w:ascii="Century Gothic" w:hAnsi="Century Gothic"/>
                <w:sz w:val="18"/>
                <w:szCs w:val="18"/>
              </w:rPr>
              <w:t xml:space="preserve">failed to </w:t>
            </w:r>
            <w:r w:rsidRPr="006D52AB">
              <w:rPr>
                <w:rFonts w:ascii="Century Gothic" w:hAnsi="Century Gothic"/>
                <w:sz w:val="18"/>
                <w:szCs w:val="18"/>
              </w:rPr>
              <w:t xml:space="preserve">secure the governmental </w:t>
            </w:r>
            <w:r w:rsidR="00A120DC" w:rsidRPr="006D52AB">
              <w:rPr>
                <w:rFonts w:ascii="Century Gothic" w:hAnsi="Century Gothic"/>
                <w:sz w:val="18"/>
                <w:szCs w:val="18"/>
              </w:rPr>
              <w:t>funding</w:t>
            </w:r>
            <w:r w:rsidRPr="006D52AB">
              <w:rPr>
                <w:rFonts w:ascii="Century Gothic" w:hAnsi="Century Gothic"/>
                <w:sz w:val="18"/>
                <w:szCs w:val="18"/>
              </w:rPr>
              <w:t xml:space="preserve"> in 2021,</w:t>
            </w:r>
            <w:r w:rsidRPr="006D52AB">
              <w:rPr>
                <w:rFonts w:ascii="Century Gothic" w:hAnsi="Century Gothic"/>
                <w:sz w:val="18"/>
                <w:szCs w:val="18"/>
                <w:vertAlign w:val="superscript"/>
              </w:rPr>
              <w:footnoteReference w:id="41"/>
            </w:r>
            <w:r w:rsidRPr="006D52AB">
              <w:rPr>
                <w:rFonts w:ascii="Century Gothic" w:hAnsi="Century Gothic"/>
                <w:sz w:val="18"/>
                <w:szCs w:val="18"/>
              </w:rPr>
              <w:t xml:space="preserve"> the Health and Social Care Select Committee’s inquiry into children and young people’s mental health resulted in a recommendation for the government </w:t>
            </w:r>
            <w:bookmarkEnd w:id="11"/>
            <w:r w:rsidRPr="006D52AB">
              <w:rPr>
                <w:rFonts w:ascii="Century Gothic" w:hAnsi="Century Gothic"/>
                <w:sz w:val="18"/>
                <w:szCs w:val="18"/>
              </w:rPr>
              <w:t>to fund a national rollout of these hubs.</w:t>
            </w:r>
            <w:r w:rsidRPr="006D52AB">
              <w:rPr>
                <w:rStyle w:val="FootnoteReference"/>
                <w:rFonts w:ascii="Century Gothic" w:hAnsi="Century Gothic"/>
                <w:sz w:val="18"/>
                <w:szCs w:val="18"/>
              </w:rPr>
              <w:footnoteReference w:id="42"/>
            </w:r>
            <w:bookmarkEnd w:id="12"/>
            <w:r w:rsidR="00A120DC" w:rsidRPr="006D52AB">
              <w:rPr>
                <w:rFonts w:ascii="Century Gothic" w:hAnsi="Century Gothic"/>
                <w:sz w:val="18"/>
                <w:szCs w:val="18"/>
                <w:vertAlign w:val="superscript"/>
              </w:rPr>
              <w:t>,</w:t>
            </w:r>
            <w:r w:rsidR="00247707" w:rsidRPr="006D52AB">
              <w:rPr>
                <w:rStyle w:val="FootnoteReference"/>
                <w:rFonts w:ascii="Century Gothic" w:hAnsi="Century Gothic"/>
                <w:sz w:val="18"/>
                <w:szCs w:val="18"/>
              </w:rPr>
              <w:footnoteReference w:id="43"/>
            </w:r>
          </w:p>
        </w:tc>
      </w:tr>
      <w:tr w:rsidR="00AF071D" w:rsidRPr="006D52AB" w14:paraId="59BD6AC5" w14:textId="77777777" w:rsidTr="00FA0225">
        <w:tc>
          <w:tcPr>
            <w:tcW w:w="9057" w:type="dxa"/>
          </w:tcPr>
          <w:p w14:paraId="18CF09F3" w14:textId="115DD984" w:rsidR="00AF071D" w:rsidRPr="006D52AB" w:rsidRDefault="00AF071D" w:rsidP="00AF071D">
            <w:pPr>
              <w:jc w:val="both"/>
              <w:rPr>
                <w:rFonts w:ascii="Century Gothic" w:hAnsi="Century Gothic"/>
                <w:sz w:val="14"/>
                <w:szCs w:val="14"/>
              </w:rPr>
            </w:pPr>
            <w:r w:rsidRPr="006D52AB">
              <w:rPr>
                <w:rFonts w:ascii="Century Gothic" w:hAnsi="Century Gothic"/>
                <w:b/>
                <w:bCs/>
                <w:sz w:val="14"/>
                <w:szCs w:val="14"/>
              </w:rPr>
              <w:t xml:space="preserve">Source: </w:t>
            </w:r>
            <w:r w:rsidRPr="006D52AB">
              <w:rPr>
                <w:rFonts w:ascii="Century Gothic" w:hAnsi="Century Gothic"/>
                <w:sz w:val="14"/>
                <w:szCs w:val="14"/>
              </w:rPr>
              <w:t>Interview with an IO.</w:t>
            </w:r>
          </w:p>
        </w:tc>
      </w:tr>
    </w:tbl>
    <w:p w14:paraId="717BF627" w14:textId="5CFDBD8C" w:rsidR="00B34EF1" w:rsidRPr="006D52AB" w:rsidRDefault="00B34EF1" w:rsidP="000C1C28">
      <w:pPr>
        <w:jc w:val="both"/>
        <w:rPr>
          <w:rFonts w:ascii="Century Gothic" w:hAnsi="Century Gothic"/>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E404D" w:rsidRPr="006D52AB" w14:paraId="4B49CCD9" w14:textId="77777777" w:rsidTr="00CF3F0D">
        <w:tc>
          <w:tcPr>
            <w:tcW w:w="4508" w:type="dxa"/>
          </w:tcPr>
          <w:p w14:paraId="0E6679D3" w14:textId="4E23CEE1" w:rsidR="009E404D" w:rsidRPr="006D52AB" w:rsidRDefault="00CF3F0D" w:rsidP="00D40AC7">
            <w:pPr>
              <w:jc w:val="both"/>
              <w:rPr>
                <w:rFonts w:ascii="Century Gothic" w:hAnsi="Century Gothic"/>
              </w:rPr>
            </w:pPr>
            <w:r w:rsidRPr="006D52AB">
              <w:rPr>
                <w:rFonts w:ascii="Century Gothic" w:hAnsi="Century Gothic"/>
                <w:noProof/>
              </w:rPr>
              <w:drawing>
                <wp:anchor distT="0" distB="0" distL="114300" distR="114300" simplePos="0" relativeHeight="251658254" behindDoc="0" locked="0" layoutInCell="1" allowOverlap="1" wp14:anchorId="4E7669DF" wp14:editId="64C24308">
                  <wp:simplePos x="0" y="0"/>
                  <wp:positionH relativeFrom="column">
                    <wp:posOffset>0</wp:posOffset>
                  </wp:positionH>
                  <wp:positionV relativeFrom="paragraph">
                    <wp:posOffset>0</wp:posOffset>
                  </wp:positionV>
                  <wp:extent cx="914400" cy="914400"/>
                  <wp:effectExtent l="0" t="0" r="0" b="0"/>
                  <wp:wrapSquare wrapText="bothSides"/>
                  <wp:docPr id="14" name="Graphic 1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ights On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6D52AB">
              <w:rPr>
                <w:rFonts w:ascii="Century Gothic" w:hAnsi="Century Gothic"/>
              </w:rPr>
              <w:t>IOs can also provide policymakers with a more nuanced understanding of the issues at play and ensure they do not miss any important information, such as when inconsistencies emerge between official and anecdotal data.</w:t>
            </w:r>
            <w:r w:rsidRPr="006D52AB">
              <w:rPr>
                <w:rStyle w:val="FootnoteReference"/>
                <w:rFonts w:ascii="Century Gothic" w:hAnsi="Century Gothic"/>
              </w:rPr>
              <w:footnoteReference w:id="44"/>
            </w:r>
            <w:r w:rsidRPr="006D52AB">
              <w:rPr>
                <w:rFonts w:ascii="Century Gothic" w:hAnsi="Century Gothic"/>
              </w:rPr>
              <w:t xml:space="preserve"> Policymakers may also look to IOs guidance around specific ways of working that are less familiar to them. For example, when seeking to engage more with young people, the DfE turned to IOs and their expertise in the area to ask them what greater government investment in youth (re)engagement could look like.</w:t>
            </w:r>
            <w:r w:rsidRPr="006D52AB">
              <w:rPr>
                <w:rStyle w:val="FootnoteReference"/>
                <w:rFonts w:ascii="Century Gothic" w:hAnsi="Century Gothic"/>
              </w:rPr>
              <w:footnoteReference w:id="45"/>
            </w:r>
          </w:p>
        </w:tc>
        <w:tc>
          <w:tcPr>
            <w:tcW w:w="4508" w:type="dxa"/>
          </w:tcPr>
          <w:tbl>
            <w:tblPr>
              <w:tblStyle w:val="TableGrid"/>
              <w:tblW w:w="0" w:type="auto"/>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262"/>
            </w:tblGrid>
            <w:tr w:rsidR="00CF3F0D" w:rsidRPr="006D52AB" w14:paraId="61CBAE97" w14:textId="77777777" w:rsidTr="00FA0225">
              <w:tc>
                <w:tcPr>
                  <w:tcW w:w="4262" w:type="dxa"/>
                  <w:shd w:val="clear" w:color="auto" w:fill="E55912"/>
                </w:tcPr>
                <w:p w14:paraId="17FD0C40" w14:textId="77777777" w:rsidR="00CF3F0D" w:rsidRPr="006D52AB" w:rsidRDefault="00CF3F0D" w:rsidP="00CF3F0D">
                  <w:pPr>
                    <w:jc w:val="both"/>
                    <w:rPr>
                      <w:rFonts w:ascii="Century Gothic" w:hAnsi="Century Gothic"/>
                      <w:b/>
                      <w:bCs/>
                      <w:sz w:val="18"/>
                      <w:szCs w:val="18"/>
                    </w:rPr>
                  </w:pPr>
                  <w:r w:rsidRPr="006D52AB">
                    <w:rPr>
                      <w:rFonts w:ascii="Century Gothic" w:hAnsi="Century Gothic"/>
                      <w:b/>
                      <w:bCs/>
                      <w:color w:val="FFFFFF" w:themeColor="background1"/>
                      <w:sz w:val="18"/>
                      <w:szCs w:val="18"/>
                    </w:rPr>
                    <w:t>Box 6. Supporting policymakers to see the bigger picture</w:t>
                  </w:r>
                </w:p>
              </w:tc>
            </w:tr>
            <w:tr w:rsidR="00CF3F0D" w:rsidRPr="006D52AB" w14:paraId="3A79356F" w14:textId="77777777" w:rsidTr="00FA0225">
              <w:tc>
                <w:tcPr>
                  <w:tcW w:w="4262" w:type="dxa"/>
                </w:tcPr>
                <w:p w14:paraId="5DF5D1A9" w14:textId="4135F5CF" w:rsidR="00CF3F0D" w:rsidRPr="006D52AB" w:rsidRDefault="00CF3F0D" w:rsidP="00CF3F0D">
                  <w:pPr>
                    <w:jc w:val="both"/>
                    <w:rPr>
                      <w:rFonts w:ascii="Century Gothic" w:hAnsi="Century Gothic"/>
                      <w:sz w:val="18"/>
                      <w:szCs w:val="18"/>
                    </w:rPr>
                  </w:pPr>
                  <w:r w:rsidRPr="006D52AB">
                    <w:rPr>
                      <w:rFonts w:ascii="Century Gothic" w:hAnsi="Century Gothic"/>
                      <w:sz w:val="18"/>
                      <w:szCs w:val="18"/>
                    </w:rPr>
                    <w:t xml:space="preserve">The DfE draws on the support of the </w:t>
                  </w:r>
                  <w:r w:rsidR="001D6EEF" w:rsidRPr="006D52AB">
                    <w:rPr>
                      <w:rFonts w:ascii="Century Gothic" w:hAnsi="Century Gothic"/>
                      <w:sz w:val="18"/>
                      <w:szCs w:val="18"/>
                    </w:rPr>
                    <w:t>Youth Employment Group (</w:t>
                  </w:r>
                  <w:r w:rsidRPr="006D52AB">
                    <w:rPr>
                      <w:rFonts w:ascii="Century Gothic" w:hAnsi="Century Gothic"/>
                      <w:sz w:val="18"/>
                      <w:szCs w:val="18"/>
                    </w:rPr>
                    <w:t>YEG</w:t>
                  </w:r>
                  <w:r w:rsidR="001D6EEF" w:rsidRPr="006D52AB">
                    <w:rPr>
                      <w:rFonts w:ascii="Century Gothic" w:hAnsi="Century Gothic"/>
                      <w:sz w:val="18"/>
                      <w:szCs w:val="18"/>
                    </w:rPr>
                    <w:t>)</w:t>
                  </w:r>
                  <w:r w:rsidRPr="006D52AB">
                    <w:rPr>
                      <w:rFonts w:ascii="Century Gothic" w:hAnsi="Century Gothic"/>
                      <w:sz w:val="18"/>
                      <w:szCs w:val="18"/>
                    </w:rPr>
                    <w:t xml:space="preserve"> to bring the voice of the youth work and employment sectors into their policymaking. The DfE and YEG meet regularly and have flexible agendas to discuss ideas, </w:t>
                  </w:r>
                  <w:proofErr w:type="gramStart"/>
                  <w:r w:rsidRPr="006D52AB">
                    <w:rPr>
                      <w:rFonts w:ascii="Century Gothic" w:hAnsi="Century Gothic"/>
                      <w:sz w:val="18"/>
                      <w:szCs w:val="18"/>
                    </w:rPr>
                    <w:t>priorities</w:t>
                  </w:r>
                  <w:proofErr w:type="gramEnd"/>
                  <w:r w:rsidRPr="006D52AB">
                    <w:rPr>
                      <w:rFonts w:ascii="Century Gothic" w:hAnsi="Century Gothic"/>
                      <w:sz w:val="18"/>
                      <w:szCs w:val="18"/>
                    </w:rPr>
                    <w:t xml:space="preserve"> and upcoming research. As the YEG liaises with different government departments, local authorities and third sector organisations, their inputs can equip the DfE with a broader context. As a result, the DfE considers the YEG a conduit to the ‘bigger picture’ that the Department is trying to understand, particularly during such difficult times as the COVID-19 pandemic. In return, the DfE creates networking opportunities for the YEG by inviting them to events with other policymakers that provide a platform for meeting relevant stakeholders and creating new connections and relationships. </w:t>
                  </w:r>
                </w:p>
              </w:tc>
            </w:tr>
            <w:tr w:rsidR="00CF3F0D" w:rsidRPr="006D52AB" w14:paraId="43E4984B" w14:textId="77777777" w:rsidTr="00FA0225">
              <w:tc>
                <w:tcPr>
                  <w:tcW w:w="4262" w:type="dxa"/>
                </w:tcPr>
                <w:p w14:paraId="5703B286" w14:textId="77777777" w:rsidR="00CF3F0D" w:rsidRPr="006D52AB" w:rsidRDefault="00CF3F0D" w:rsidP="00CF3F0D">
                  <w:pPr>
                    <w:jc w:val="both"/>
                    <w:rPr>
                      <w:rFonts w:ascii="Century Gothic" w:hAnsi="Century Gothic"/>
                      <w:sz w:val="14"/>
                      <w:szCs w:val="14"/>
                    </w:rPr>
                  </w:pPr>
                  <w:r w:rsidRPr="006D52AB">
                    <w:rPr>
                      <w:rFonts w:ascii="Century Gothic" w:hAnsi="Century Gothic"/>
                      <w:b/>
                      <w:bCs/>
                      <w:sz w:val="14"/>
                      <w:szCs w:val="14"/>
                    </w:rPr>
                    <w:t>Source:</w:t>
                  </w:r>
                  <w:r w:rsidRPr="006D52AB">
                    <w:rPr>
                      <w:rFonts w:ascii="Century Gothic" w:hAnsi="Century Gothic"/>
                      <w:sz w:val="14"/>
                      <w:szCs w:val="14"/>
                    </w:rPr>
                    <w:t xml:space="preserve"> Interview with a policymaker.</w:t>
                  </w:r>
                </w:p>
              </w:tc>
            </w:tr>
          </w:tbl>
          <w:p w14:paraId="0C5C482E" w14:textId="285173FD" w:rsidR="00CF3F0D" w:rsidRPr="006D52AB" w:rsidRDefault="00CF3F0D" w:rsidP="000C1C28">
            <w:pPr>
              <w:jc w:val="both"/>
              <w:rPr>
                <w:rFonts w:ascii="Century Gothic" w:hAnsi="Century Gothic"/>
              </w:rPr>
            </w:pPr>
          </w:p>
        </w:tc>
      </w:tr>
    </w:tbl>
    <w:p w14:paraId="2E06CCBD" w14:textId="77777777" w:rsidR="00376A7F" w:rsidRDefault="00376A7F" w:rsidP="00010D62">
      <w:pPr>
        <w:pStyle w:val="Heading2"/>
        <w:rPr>
          <w:rFonts w:ascii="Century Gothic" w:hAnsi="Century Gothic"/>
          <w:b/>
          <w:bCs/>
          <w:color w:val="E55912"/>
          <w:sz w:val="24"/>
          <w:szCs w:val="24"/>
        </w:rPr>
      </w:pPr>
    </w:p>
    <w:p w14:paraId="03494457" w14:textId="134A8CC3" w:rsidR="004B0120" w:rsidRPr="00FA0225" w:rsidRDefault="00010D62" w:rsidP="00010D62">
      <w:pPr>
        <w:pStyle w:val="Heading2"/>
        <w:rPr>
          <w:rFonts w:ascii="Century Gothic" w:hAnsi="Century Gothic"/>
          <w:b/>
          <w:bCs/>
          <w:color w:val="E55912"/>
          <w:sz w:val="24"/>
          <w:szCs w:val="24"/>
        </w:rPr>
      </w:pPr>
      <w:r w:rsidRPr="00FA0225">
        <w:rPr>
          <w:rFonts w:ascii="Century Gothic" w:hAnsi="Century Gothic"/>
          <w:b/>
          <w:bCs/>
          <w:color w:val="E55912"/>
          <w:sz w:val="24"/>
          <w:szCs w:val="24"/>
        </w:rPr>
        <w:t xml:space="preserve">Effecting change at </w:t>
      </w:r>
      <w:r w:rsidR="006F4117" w:rsidRPr="00FA0225">
        <w:rPr>
          <w:rFonts w:ascii="Century Gothic" w:hAnsi="Century Gothic"/>
          <w:b/>
          <w:bCs/>
          <w:color w:val="E55912"/>
          <w:sz w:val="24"/>
          <w:szCs w:val="24"/>
        </w:rPr>
        <w:t>the</w:t>
      </w:r>
      <w:r w:rsidRPr="00FA0225">
        <w:rPr>
          <w:rFonts w:ascii="Century Gothic" w:hAnsi="Century Gothic"/>
          <w:b/>
          <w:bCs/>
          <w:color w:val="E55912"/>
          <w:sz w:val="24"/>
          <w:szCs w:val="24"/>
        </w:rPr>
        <w:t xml:space="preserve"> system</w:t>
      </w:r>
      <w:r w:rsidR="006F4117" w:rsidRPr="00FA0225">
        <w:rPr>
          <w:rFonts w:ascii="Century Gothic" w:hAnsi="Century Gothic"/>
          <w:b/>
          <w:bCs/>
          <w:color w:val="E55912"/>
          <w:sz w:val="24"/>
          <w:szCs w:val="24"/>
        </w:rPr>
        <w:t>s</w:t>
      </w:r>
      <w:r w:rsidRPr="00FA0225">
        <w:rPr>
          <w:rFonts w:ascii="Century Gothic" w:hAnsi="Century Gothic"/>
          <w:b/>
          <w:bCs/>
          <w:color w:val="E55912"/>
          <w:sz w:val="24"/>
          <w:szCs w:val="24"/>
        </w:rPr>
        <w:t xml:space="preserve"> level</w:t>
      </w:r>
    </w:p>
    <w:p w14:paraId="61697B84" w14:textId="08A93D18" w:rsidR="009D7FFE" w:rsidRPr="006D52AB" w:rsidRDefault="00E2419E" w:rsidP="00010D62">
      <w:pPr>
        <w:jc w:val="both"/>
        <w:rPr>
          <w:rFonts w:ascii="Century Gothic" w:hAnsi="Century Gothic"/>
        </w:rPr>
      </w:pPr>
      <w:r w:rsidRPr="006D52AB">
        <w:rPr>
          <w:rFonts w:ascii="Century Gothic" w:hAnsi="Century Gothic"/>
        </w:rPr>
        <w:t>The issue of youth employment lies at the intersection of multiple systems, including the education system, statutory and charity support services, workplaces and the labour market, as well as less individual circumstances and broader social inequalities.</w:t>
      </w:r>
      <w:r w:rsidRPr="006D52AB">
        <w:rPr>
          <w:rStyle w:val="FootnoteReference"/>
          <w:rFonts w:ascii="Century Gothic" w:hAnsi="Century Gothic"/>
        </w:rPr>
        <w:footnoteReference w:id="46"/>
      </w:r>
      <w:r w:rsidRPr="006D52AB">
        <w:rPr>
          <w:rFonts w:ascii="Century Gothic" w:hAnsi="Century Gothic"/>
        </w:rPr>
        <w:t xml:space="preserve"> </w:t>
      </w:r>
      <w:r w:rsidR="006F4117" w:rsidRPr="006D52AB">
        <w:rPr>
          <w:rFonts w:ascii="Century Gothic" w:hAnsi="Century Gothic"/>
        </w:rPr>
        <w:t xml:space="preserve">Systems change </w:t>
      </w:r>
      <w:r w:rsidRPr="006D52AB">
        <w:rPr>
          <w:rFonts w:ascii="Century Gothic" w:hAnsi="Century Gothic"/>
        </w:rPr>
        <w:t>involves deliberately seeking to</w:t>
      </w:r>
      <w:r w:rsidR="006F4117" w:rsidRPr="006D52AB">
        <w:rPr>
          <w:rFonts w:ascii="Century Gothic" w:hAnsi="Century Gothic"/>
        </w:rPr>
        <w:t xml:space="preserve"> transform the components and structures that make the</w:t>
      </w:r>
      <w:r w:rsidRPr="006D52AB">
        <w:rPr>
          <w:rFonts w:ascii="Century Gothic" w:hAnsi="Century Gothic"/>
        </w:rPr>
        <w:t>se</w:t>
      </w:r>
      <w:r w:rsidR="006F4117" w:rsidRPr="006D52AB">
        <w:rPr>
          <w:rFonts w:ascii="Century Gothic" w:hAnsi="Century Gothic"/>
        </w:rPr>
        <w:t xml:space="preserve"> system</w:t>
      </w:r>
      <w:r w:rsidRPr="006D52AB">
        <w:rPr>
          <w:rFonts w:ascii="Century Gothic" w:hAnsi="Century Gothic"/>
        </w:rPr>
        <w:t>s</w:t>
      </w:r>
      <w:r w:rsidR="006F4117" w:rsidRPr="006D52AB">
        <w:rPr>
          <w:rFonts w:ascii="Century Gothic" w:hAnsi="Century Gothic"/>
        </w:rPr>
        <w:t xml:space="preserve"> behave in way</w:t>
      </w:r>
      <w:r w:rsidRPr="006D52AB">
        <w:rPr>
          <w:rFonts w:ascii="Century Gothic" w:hAnsi="Century Gothic"/>
        </w:rPr>
        <w:t>s that produce barriers to positive and universal youth employment outcomes.</w:t>
      </w:r>
      <w:r w:rsidR="006F4117" w:rsidRPr="006D52AB">
        <w:rPr>
          <w:rStyle w:val="FootnoteReference"/>
          <w:rFonts w:ascii="Century Gothic" w:hAnsi="Century Gothic"/>
        </w:rPr>
        <w:footnoteReference w:id="47"/>
      </w:r>
      <w:r w:rsidR="006F4117" w:rsidRPr="006D52AB">
        <w:rPr>
          <w:rFonts w:ascii="Century Gothic" w:hAnsi="Century Gothic"/>
        </w:rPr>
        <w:t xml:space="preserve"> </w:t>
      </w:r>
      <w:r w:rsidR="00C76A48" w:rsidRPr="006D52AB">
        <w:rPr>
          <w:rFonts w:ascii="Century Gothic" w:hAnsi="Century Gothic"/>
        </w:rPr>
        <w:t>Effecting system</w:t>
      </w:r>
      <w:r w:rsidR="002C2BC8" w:rsidRPr="006D52AB">
        <w:rPr>
          <w:rFonts w:ascii="Century Gothic" w:hAnsi="Century Gothic"/>
        </w:rPr>
        <w:t>s</w:t>
      </w:r>
      <w:r w:rsidR="00C76A48" w:rsidRPr="006D52AB">
        <w:rPr>
          <w:rFonts w:ascii="Century Gothic" w:hAnsi="Century Gothic"/>
        </w:rPr>
        <w:t xml:space="preserve"> change</w:t>
      </w:r>
      <w:r w:rsidR="00C76A48" w:rsidRPr="006D52AB">
        <w:rPr>
          <w:rFonts w:ascii="Century Gothic" w:hAnsi="Century Gothic"/>
          <w:b/>
          <w:bCs/>
        </w:rPr>
        <w:t xml:space="preserve"> </w:t>
      </w:r>
      <w:r w:rsidR="00C76A48" w:rsidRPr="006D52AB">
        <w:rPr>
          <w:rFonts w:ascii="Century Gothic" w:hAnsi="Century Gothic"/>
        </w:rPr>
        <w:t xml:space="preserve">involves working at different levels to change the system and address root causes of </w:t>
      </w:r>
      <w:r w:rsidR="00CC2B8A" w:rsidRPr="006D52AB">
        <w:rPr>
          <w:rFonts w:ascii="Century Gothic" w:hAnsi="Century Gothic"/>
        </w:rPr>
        <w:t xml:space="preserve">the challenges beneficiaries are facing. </w:t>
      </w:r>
      <w:r w:rsidR="009D7FFE" w:rsidRPr="006D52AB">
        <w:rPr>
          <w:rFonts w:ascii="Century Gothic" w:hAnsi="Century Gothic"/>
        </w:rPr>
        <w:t xml:space="preserve">Participants in this case study </w:t>
      </w:r>
      <w:r w:rsidR="000B7EB8" w:rsidRPr="006D52AB">
        <w:rPr>
          <w:rFonts w:ascii="Century Gothic" w:hAnsi="Century Gothic"/>
        </w:rPr>
        <w:t>did not identify their work as primarily seeking to achieve systems change</w:t>
      </w:r>
      <w:r w:rsidR="009D7FFE" w:rsidRPr="006D52AB">
        <w:rPr>
          <w:rFonts w:ascii="Century Gothic" w:hAnsi="Century Gothic"/>
        </w:rPr>
        <w:t>.</w:t>
      </w:r>
    </w:p>
    <w:p w14:paraId="6F6E8FFD" w14:textId="6E3980CF" w:rsidR="006F4117" w:rsidRPr="006D52AB" w:rsidRDefault="00570C48" w:rsidP="00010D62">
      <w:pPr>
        <w:jc w:val="both"/>
        <w:rPr>
          <w:rFonts w:ascii="Century Gothic" w:hAnsi="Century Gothic"/>
        </w:rPr>
      </w:pPr>
      <w:r w:rsidRPr="006D52AB">
        <w:rPr>
          <w:rFonts w:ascii="Century Gothic" w:hAnsi="Century Gothic"/>
        </w:rPr>
        <w:t xml:space="preserve">In some cases, IOs may lack </w:t>
      </w:r>
      <w:r w:rsidR="00C113E1" w:rsidRPr="006D52AB">
        <w:rPr>
          <w:rFonts w:ascii="Century Gothic" w:hAnsi="Century Gothic"/>
        </w:rPr>
        <w:t>specific plans or action</w:t>
      </w:r>
      <w:r w:rsidR="006F4117" w:rsidRPr="006D52AB">
        <w:rPr>
          <w:rFonts w:ascii="Century Gothic" w:hAnsi="Century Gothic"/>
        </w:rPr>
        <w:t>s</w:t>
      </w:r>
      <w:r w:rsidR="00C113E1" w:rsidRPr="006D52AB">
        <w:rPr>
          <w:rFonts w:ascii="Century Gothic" w:hAnsi="Century Gothic"/>
        </w:rPr>
        <w:t xml:space="preserve"> that actively </w:t>
      </w:r>
      <w:r w:rsidRPr="006D52AB">
        <w:rPr>
          <w:rFonts w:ascii="Century Gothic" w:hAnsi="Century Gothic"/>
        </w:rPr>
        <w:t xml:space="preserve">seek </w:t>
      </w:r>
      <w:r w:rsidR="00C113E1" w:rsidRPr="006D52AB">
        <w:rPr>
          <w:rFonts w:ascii="Century Gothic" w:hAnsi="Century Gothic"/>
        </w:rPr>
        <w:t>to achieve system</w:t>
      </w:r>
      <w:r w:rsidR="006F4117" w:rsidRPr="006D52AB">
        <w:rPr>
          <w:rFonts w:ascii="Century Gothic" w:hAnsi="Century Gothic"/>
        </w:rPr>
        <w:t>s</w:t>
      </w:r>
      <w:r w:rsidR="00C113E1" w:rsidRPr="006D52AB">
        <w:rPr>
          <w:rFonts w:ascii="Century Gothic" w:hAnsi="Century Gothic"/>
        </w:rPr>
        <w:t xml:space="preserve"> change</w:t>
      </w:r>
      <w:r w:rsidRPr="006D52AB">
        <w:rPr>
          <w:rFonts w:ascii="Century Gothic" w:hAnsi="Century Gothic"/>
        </w:rPr>
        <w:t xml:space="preserve"> while still hoping that</w:t>
      </w:r>
      <w:r w:rsidR="00C113E1" w:rsidRPr="006D52AB">
        <w:rPr>
          <w:rFonts w:ascii="Century Gothic" w:hAnsi="Century Gothic"/>
        </w:rPr>
        <w:t xml:space="preserve"> th</w:t>
      </w:r>
      <w:r w:rsidRPr="006D52AB">
        <w:rPr>
          <w:rFonts w:ascii="Century Gothic" w:hAnsi="Century Gothic"/>
        </w:rPr>
        <w:t>eir</w:t>
      </w:r>
      <w:r w:rsidR="00C113E1" w:rsidRPr="006D52AB">
        <w:rPr>
          <w:rFonts w:ascii="Century Gothic" w:hAnsi="Century Gothic"/>
        </w:rPr>
        <w:t xml:space="preserve"> policy work will </w:t>
      </w:r>
      <w:r w:rsidRPr="006D52AB">
        <w:rPr>
          <w:rFonts w:ascii="Century Gothic" w:hAnsi="Century Gothic"/>
        </w:rPr>
        <w:t>contribute towards it</w:t>
      </w:r>
      <w:r w:rsidR="00C113E1" w:rsidRPr="006D52AB">
        <w:rPr>
          <w:rFonts w:ascii="Century Gothic" w:hAnsi="Century Gothic"/>
        </w:rPr>
        <w:t>.</w:t>
      </w:r>
      <w:r w:rsidRPr="006D52AB">
        <w:rPr>
          <w:rStyle w:val="FootnoteReference"/>
          <w:rFonts w:ascii="Century Gothic" w:hAnsi="Century Gothic"/>
        </w:rPr>
        <w:footnoteReference w:id="48"/>
      </w:r>
      <w:r w:rsidR="009E24C8" w:rsidRPr="006D52AB">
        <w:rPr>
          <w:rFonts w:ascii="Century Gothic" w:hAnsi="Century Gothic"/>
        </w:rPr>
        <w:t xml:space="preserve"> </w:t>
      </w:r>
      <w:r w:rsidR="00371C86" w:rsidRPr="006D52AB">
        <w:rPr>
          <w:rFonts w:ascii="Century Gothic" w:hAnsi="Century Gothic"/>
        </w:rPr>
        <w:t>W</w:t>
      </w:r>
      <w:r w:rsidR="006F4117" w:rsidRPr="006D52AB">
        <w:rPr>
          <w:rFonts w:ascii="Century Gothic" w:hAnsi="Century Gothic"/>
        </w:rPr>
        <w:t xml:space="preserve">hether systems change can be achieved without a coordinated and comprehensive strategy is </w:t>
      </w:r>
      <w:r w:rsidR="00372946" w:rsidRPr="006D52AB">
        <w:rPr>
          <w:rFonts w:ascii="Century Gothic" w:hAnsi="Century Gothic"/>
        </w:rPr>
        <w:t>not</w:t>
      </w:r>
      <w:r w:rsidR="006F4117" w:rsidRPr="006D52AB">
        <w:rPr>
          <w:rFonts w:ascii="Century Gothic" w:hAnsi="Century Gothic"/>
        </w:rPr>
        <w:t xml:space="preserve"> certain</w:t>
      </w:r>
      <w:r w:rsidR="00A120DC" w:rsidRPr="006D52AB">
        <w:rPr>
          <w:rFonts w:ascii="Century Gothic" w:hAnsi="Century Gothic"/>
        </w:rPr>
        <w:t xml:space="preserve">. </w:t>
      </w:r>
      <w:r w:rsidR="00820CDA" w:rsidRPr="006D52AB">
        <w:rPr>
          <w:rFonts w:ascii="Century Gothic" w:hAnsi="Century Gothic"/>
        </w:rPr>
        <w:t>Also,</w:t>
      </w:r>
      <w:r w:rsidR="00A120DC" w:rsidRPr="006D52AB">
        <w:rPr>
          <w:rFonts w:ascii="Century Gothic" w:hAnsi="Century Gothic"/>
        </w:rPr>
        <w:t xml:space="preserve"> </w:t>
      </w:r>
      <w:r w:rsidR="00372946" w:rsidRPr="006D52AB">
        <w:rPr>
          <w:rFonts w:ascii="Century Gothic" w:hAnsi="Century Gothic"/>
        </w:rPr>
        <w:t xml:space="preserve">without an </w:t>
      </w:r>
      <w:r w:rsidR="00A120DC" w:rsidRPr="006D52AB">
        <w:rPr>
          <w:rFonts w:ascii="Century Gothic" w:hAnsi="Century Gothic"/>
        </w:rPr>
        <w:t xml:space="preserve">explanation </w:t>
      </w:r>
      <w:r w:rsidR="00820CDA" w:rsidRPr="006D52AB">
        <w:rPr>
          <w:rFonts w:ascii="Century Gothic" w:hAnsi="Century Gothic"/>
        </w:rPr>
        <w:t xml:space="preserve">of </w:t>
      </w:r>
      <w:r w:rsidR="00372946" w:rsidRPr="006D52AB">
        <w:rPr>
          <w:rFonts w:ascii="Century Gothic" w:hAnsi="Century Gothic"/>
        </w:rPr>
        <w:t xml:space="preserve">how the change is expected to </w:t>
      </w:r>
      <w:r w:rsidR="00A120DC" w:rsidRPr="006D52AB">
        <w:rPr>
          <w:rFonts w:ascii="Century Gothic" w:hAnsi="Century Gothic"/>
        </w:rPr>
        <w:t>happen,</w:t>
      </w:r>
      <w:r w:rsidR="00372946" w:rsidRPr="006D52AB">
        <w:rPr>
          <w:rFonts w:ascii="Century Gothic" w:hAnsi="Century Gothic"/>
        </w:rPr>
        <w:t xml:space="preserve"> </w:t>
      </w:r>
      <w:r w:rsidR="00A120DC" w:rsidRPr="006D52AB">
        <w:rPr>
          <w:rFonts w:ascii="Century Gothic" w:hAnsi="Century Gothic"/>
        </w:rPr>
        <w:t xml:space="preserve">it is difficult to </w:t>
      </w:r>
      <w:r w:rsidR="00372946" w:rsidRPr="006D52AB">
        <w:rPr>
          <w:rFonts w:ascii="Century Gothic" w:hAnsi="Century Gothic"/>
        </w:rPr>
        <w:t>examine</w:t>
      </w:r>
      <w:r w:rsidR="00A120DC" w:rsidRPr="006D52AB">
        <w:rPr>
          <w:rFonts w:ascii="Century Gothic" w:hAnsi="Century Gothic"/>
        </w:rPr>
        <w:t xml:space="preserve"> if such efforts lead to the change (if it did take place)</w:t>
      </w:r>
      <w:r w:rsidR="006F4117" w:rsidRPr="006D52AB">
        <w:rPr>
          <w:rFonts w:ascii="Century Gothic" w:hAnsi="Century Gothic"/>
        </w:rPr>
        <w:t>.</w:t>
      </w:r>
      <w:r w:rsidR="00371C86" w:rsidRPr="006D52AB">
        <w:rPr>
          <w:rFonts w:ascii="Century Gothic" w:hAnsi="Century Gothic"/>
        </w:rPr>
        <w:t xml:space="preserve"> There are cases, however, where the work </w:t>
      </w:r>
      <w:r w:rsidR="00A120DC" w:rsidRPr="006D52AB">
        <w:rPr>
          <w:rFonts w:ascii="Century Gothic" w:hAnsi="Century Gothic"/>
        </w:rPr>
        <w:t xml:space="preserve">that </w:t>
      </w:r>
      <w:r w:rsidR="00371C86" w:rsidRPr="006D52AB">
        <w:rPr>
          <w:rFonts w:ascii="Century Gothic" w:hAnsi="Century Gothic"/>
        </w:rPr>
        <w:t xml:space="preserve">IOs are performing carries potential for systems change, even if the IO </w:t>
      </w:r>
      <w:r w:rsidR="00A120DC" w:rsidRPr="006D52AB">
        <w:rPr>
          <w:rFonts w:ascii="Century Gothic" w:hAnsi="Century Gothic"/>
        </w:rPr>
        <w:t>may</w:t>
      </w:r>
      <w:r w:rsidR="00371C86" w:rsidRPr="006D52AB">
        <w:rPr>
          <w:rFonts w:ascii="Century Gothic" w:hAnsi="Century Gothic"/>
        </w:rPr>
        <w:t xml:space="preserve"> not necessarily identify this as such (see Box 7).</w:t>
      </w:r>
    </w:p>
    <w:tbl>
      <w:tblPr>
        <w:tblStyle w:val="TableGrid"/>
        <w:tblW w:w="0" w:type="auto"/>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8996"/>
      </w:tblGrid>
      <w:tr w:rsidR="00371C86" w:rsidRPr="006D52AB" w14:paraId="5C0C057A" w14:textId="77777777" w:rsidTr="008A6D5C">
        <w:tc>
          <w:tcPr>
            <w:tcW w:w="8996" w:type="dxa"/>
            <w:shd w:val="clear" w:color="auto" w:fill="E55912"/>
          </w:tcPr>
          <w:p w14:paraId="42373C2B" w14:textId="1D3BA04D" w:rsidR="00371C86" w:rsidRPr="006D52AB" w:rsidRDefault="00371C86" w:rsidP="00010D62">
            <w:pPr>
              <w:jc w:val="both"/>
              <w:rPr>
                <w:rFonts w:ascii="Century Gothic" w:hAnsi="Century Gothic"/>
                <w:b/>
                <w:bCs/>
                <w:sz w:val="18"/>
                <w:szCs w:val="18"/>
              </w:rPr>
            </w:pPr>
            <w:r w:rsidRPr="006D52AB">
              <w:rPr>
                <w:rFonts w:ascii="Century Gothic" w:hAnsi="Century Gothic"/>
                <w:b/>
                <w:bCs/>
                <w:color w:val="FFFFFF" w:themeColor="background1"/>
                <w:sz w:val="18"/>
                <w:szCs w:val="18"/>
              </w:rPr>
              <w:t xml:space="preserve">Box 7. Breaking down minority group silos </w:t>
            </w:r>
          </w:p>
        </w:tc>
      </w:tr>
      <w:tr w:rsidR="00371C86" w:rsidRPr="006D52AB" w14:paraId="75ABD0C3" w14:textId="77777777" w:rsidTr="008A6D5C">
        <w:tc>
          <w:tcPr>
            <w:tcW w:w="8996" w:type="dxa"/>
          </w:tcPr>
          <w:p w14:paraId="543AFA94" w14:textId="07EEB391" w:rsidR="00371C86" w:rsidRPr="006D52AB" w:rsidRDefault="00371C86" w:rsidP="00010D62">
            <w:pPr>
              <w:jc w:val="both"/>
              <w:rPr>
                <w:rFonts w:ascii="Century Gothic" w:hAnsi="Century Gothic"/>
                <w:sz w:val="18"/>
                <w:szCs w:val="18"/>
              </w:rPr>
            </w:pPr>
            <w:r w:rsidRPr="006D52AB">
              <w:rPr>
                <w:rFonts w:ascii="Century Gothic" w:hAnsi="Century Gothic"/>
                <w:sz w:val="18"/>
                <w:szCs w:val="18"/>
              </w:rPr>
              <w:t xml:space="preserve">The Traveller Movement is working to remove </w:t>
            </w:r>
            <w:r w:rsidR="005469BD" w:rsidRPr="006D52AB">
              <w:rPr>
                <w:rFonts w:ascii="Century Gothic" w:hAnsi="Century Gothic"/>
                <w:sz w:val="18"/>
                <w:szCs w:val="18"/>
              </w:rPr>
              <w:t>Gypsy, Roma, Traveller (</w:t>
            </w:r>
            <w:r w:rsidRPr="006D52AB">
              <w:rPr>
                <w:rFonts w:ascii="Century Gothic" w:hAnsi="Century Gothic"/>
                <w:sz w:val="18"/>
                <w:szCs w:val="18"/>
              </w:rPr>
              <w:t>GRT</w:t>
            </w:r>
            <w:r w:rsidR="005469BD" w:rsidRPr="006D52AB">
              <w:rPr>
                <w:rFonts w:ascii="Century Gothic" w:hAnsi="Century Gothic"/>
                <w:sz w:val="18"/>
                <w:szCs w:val="18"/>
              </w:rPr>
              <w:t>)</w:t>
            </w:r>
            <w:r w:rsidRPr="006D52AB">
              <w:rPr>
                <w:rFonts w:ascii="Century Gothic" w:hAnsi="Century Gothic"/>
                <w:sz w:val="18"/>
                <w:szCs w:val="18"/>
              </w:rPr>
              <w:t xml:space="preserve"> policies and services from the silo within which </w:t>
            </w:r>
            <w:r w:rsidR="00A120DC" w:rsidRPr="006D52AB">
              <w:rPr>
                <w:rFonts w:ascii="Century Gothic" w:hAnsi="Century Gothic"/>
                <w:sz w:val="18"/>
                <w:szCs w:val="18"/>
              </w:rPr>
              <w:t>the</w:t>
            </w:r>
            <w:r w:rsidR="00693A5E" w:rsidRPr="006D52AB">
              <w:rPr>
                <w:rFonts w:ascii="Century Gothic" w:hAnsi="Century Gothic"/>
                <w:sz w:val="18"/>
                <w:szCs w:val="18"/>
              </w:rPr>
              <w:t>y</w:t>
            </w:r>
            <w:r w:rsidR="00A120DC" w:rsidRPr="006D52AB">
              <w:rPr>
                <w:rFonts w:ascii="Century Gothic" w:hAnsi="Century Gothic"/>
                <w:sz w:val="18"/>
                <w:szCs w:val="18"/>
              </w:rPr>
              <w:t xml:space="preserve"> are</w:t>
            </w:r>
            <w:r w:rsidRPr="006D52AB">
              <w:rPr>
                <w:rFonts w:ascii="Century Gothic" w:hAnsi="Century Gothic"/>
                <w:sz w:val="18"/>
                <w:szCs w:val="18"/>
              </w:rPr>
              <w:t xml:space="preserve"> currently contained. For example, </w:t>
            </w:r>
            <w:r w:rsidR="00A120DC" w:rsidRPr="006D52AB">
              <w:rPr>
                <w:rFonts w:ascii="Century Gothic" w:hAnsi="Century Gothic"/>
                <w:sz w:val="18"/>
                <w:szCs w:val="18"/>
              </w:rPr>
              <w:t>by</w:t>
            </w:r>
            <w:r w:rsidRPr="006D52AB">
              <w:rPr>
                <w:rFonts w:ascii="Century Gothic" w:hAnsi="Century Gothic"/>
                <w:sz w:val="18"/>
                <w:szCs w:val="18"/>
              </w:rPr>
              <w:t xml:space="preserve"> joining the </w:t>
            </w:r>
            <w:r w:rsidR="00A120DC" w:rsidRPr="006D52AB">
              <w:rPr>
                <w:rFonts w:ascii="Century Gothic" w:hAnsi="Century Gothic"/>
                <w:sz w:val="18"/>
                <w:szCs w:val="18"/>
              </w:rPr>
              <w:t>YEG</w:t>
            </w:r>
            <w:r w:rsidRPr="006D52AB">
              <w:rPr>
                <w:rFonts w:ascii="Century Gothic" w:hAnsi="Century Gothic"/>
                <w:sz w:val="18"/>
                <w:szCs w:val="18"/>
              </w:rPr>
              <w:t xml:space="preserve">, rather than sitting </w:t>
            </w:r>
            <w:r w:rsidR="000E7A58" w:rsidRPr="006D52AB">
              <w:rPr>
                <w:rFonts w:ascii="Century Gothic" w:hAnsi="Century Gothic"/>
                <w:sz w:val="18"/>
                <w:szCs w:val="18"/>
              </w:rPr>
              <w:t xml:space="preserve">exclusively </w:t>
            </w:r>
            <w:r w:rsidRPr="006D52AB">
              <w:rPr>
                <w:rFonts w:ascii="Century Gothic" w:hAnsi="Century Gothic"/>
                <w:sz w:val="18"/>
                <w:szCs w:val="18"/>
              </w:rPr>
              <w:t xml:space="preserve">with </w:t>
            </w:r>
            <w:r w:rsidR="000E7A58" w:rsidRPr="006D52AB">
              <w:rPr>
                <w:rFonts w:ascii="Century Gothic" w:hAnsi="Century Gothic"/>
                <w:sz w:val="18"/>
                <w:szCs w:val="18"/>
              </w:rPr>
              <w:t xml:space="preserve">the </w:t>
            </w:r>
            <w:r w:rsidRPr="006D52AB">
              <w:rPr>
                <w:rFonts w:ascii="Century Gothic" w:hAnsi="Century Gothic"/>
                <w:sz w:val="18"/>
                <w:szCs w:val="18"/>
              </w:rPr>
              <w:t xml:space="preserve">other minority group representatives in the Race Disparity </w:t>
            </w:r>
            <w:r w:rsidR="00A120DC" w:rsidRPr="006D52AB">
              <w:rPr>
                <w:rFonts w:ascii="Century Gothic" w:hAnsi="Century Gothic"/>
                <w:sz w:val="18"/>
                <w:szCs w:val="18"/>
              </w:rPr>
              <w:t>Unit</w:t>
            </w:r>
            <w:r w:rsidR="00693A5E" w:rsidRPr="006D52AB">
              <w:rPr>
                <w:rFonts w:ascii="Century Gothic" w:hAnsi="Century Gothic"/>
                <w:sz w:val="18"/>
                <w:szCs w:val="18"/>
              </w:rPr>
              <w:t>,</w:t>
            </w:r>
            <w:r w:rsidR="00A120DC" w:rsidRPr="006D52AB">
              <w:rPr>
                <w:rStyle w:val="FootnoteReference"/>
                <w:rFonts w:ascii="Century Gothic" w:hAnsi="Century Gothic"/>
                <w:sz w:val="18"/>
                <w:szCs w:val="18"/>
              </w:rPr>
              <w:footnoteReference w:id="49"/>
            </w:r>
            <w:r w:rsidRPr="006D52AB">
              <w:rPr>
                <w:rFonts w:ascii="Century Gothic" w:hAnsi="Century Gothic"/>
                <w:sz w:val="18"/>
                <w:szCs w:val="18"/>
              </w:rPr>
              <w:t xml:space="preserve"> </w:t>
            </w:r>
            <w:r w:rsidR="0066704F" w:rsidRPr="006D52AB">
              <w:rPr>
                <w:rFonts w:ascii="Century Gothic" w:hAnsi="Century Gothic"/>
                <w:sz w:val="18"/>
                <w:szCs w:val="18"/>
              </w:rPr>
              <w:t>The Traveller Movement engages with</w:t>
            </w:r>
            <w:r w:rsidRPr="006D52AB">
              <w:rPr>
                <w:rFonts w:ascii="Century Gothic" w:hAnsi="Century Gothic"/>
                <w:sz w:val="18"/>
                <w:szCs w:val="18"/>
              </w:rPr>
              <w:t xml:space="preserve"> big employers </w:t>
            </w:r>
            <w:r w:rsidR="0066704F" w:rsidRPr="006D52AB">
              <w:rPr>
                <w:rFonts w:ascii="Century Gothic" w:hAnsi="Century Gothic"/>
                <w:sz w:val="18"/>
                <w:szCs w:val="18"/>
              </w:rPr>
              <w:t xml:space="preserve">and </w:t>
            </w:r>
            <w:r w:rsidRPr="006D52AB">
              <w:rPr>
                <w:rFonts w:ascii="Century Gothic" w:hAnsi="Century Gothic"/>
                <w:sz w:val="18"/>
                <w:szCs w:val="18"/>
              </w:rPr>
              <w:t>raise</w:t>
            </w:r>
            <w:r w:rsidR="0066704F" w:rsidRPr="006D52AB">
              <w:rPr>
                <w:rFonts w:ascii="Century Gothic" w:hAnsi="Century Gothic"/>
                <w:sz w:val="18"/>
                <w:szCs w:val="18"/>
              </w:rPr>
              <w:t>s</w:t>
            </w:r>
            <w:r w:rsidRPr="006D52AB">
              <w:rPr>
                <w:rFonts w:ascii="Century Gothic" w:hAnsi="Century Gothic"/>
                <w:sz w:val="18"/>
                <w:szCs w:val="18"/>
              </w:rPr>
              <w:t xml:space="preserve"> the absence of the GRT community in their workforce. The Traveller Movement </w:t>
            </w:r>
            <w:r w:rsidR="0066704F" w:rsidRPr="006D52AB">
              <w:rPr>
                <w:rFonts w:ascii="Century Gothic" w:hAnsi="Century Gothic"/>
                <w:sz w:val="18"/>
                <w:szCs w:val="18"/>
              </w:rPr>
              <w:t>also</w:t>
            </w:r>
            <w:r w:rsidRPr="006D52AB">
              <w:rPr>
                <w:rFonts w:ascii="Century Gothic" w:hAnsi="Century Gothic"/>
                <w:sz w:val="18"/>
                <w:szCs w:val="18"/>
              </w:rPr>
              <w:t xml:space="preserve"> </w:t>
            </w:r>
            <w:r w:rsidR="00693A5E" w:rsidRPr="006D52AB">
              <w:rPr>
                <w:rFonts w:ascii="Century Gothic" w:hAnsi="Century Gothic"/>
                <w:sz w:val="18"/>
                <w:szCs w:val="18"/>
              </w:rPr>
              <w:t xml:space="preserve">seeks </w:t>
            </w:r>
            <w:r w:rsidRPr="006D52AB">
              <w:rPr>
                <w:rFonts w:ascii="Century Gothic" w:hAnsi="Century Gothic"/>
                <w:sz w:val="18"/>
                <w:szCs w:val="18"/>
              </w:rPr>
              <w:t xml:space="preserve">to build relationships with general youth services </w:t>
            </w:r>
            <w:proofErr w:type="gramStart"/>
            <w:r w:rsidRPr="006D52AB">
              <w:rPr>
                <w:rFonts w:ascii="Century Gothic" w:hAnsi="Century Gothic"/>
                <w:sz w:val="18"/>
                <w:szCs w:val="18"/>
              </w:rPr>
              <w:t xml:space="preserve">in order </w:t>
            </w:r>
            <w:r w:rsidRPr="006D52AB">
              <w:rPr>
                <w:rFonts w:ascii="Century Gothic" w:hAnsi="Century Gothic"/>
                <w:sz w:val="18"/>
                <w:szCs w:val="18"/>
              </w:rPr>
              <w:lastRenderedPageBreak/>
              <w:t>to</w:t>
            </w:r>
            <w:proofErr w:type="gramEnd"/>
            <w:r w:rsidRPr="006D52AB">
              <w:rPr>
                <w:rFonts w:ascii="Century Gothic" w:hAnsi="Century Gothic"/>
                <w:sz w:val="18"/>
                <w:szCs w:val="18"/>
              </w:rPr>
              <w:t xml:space="preserve"> create pathways for GRT young people. While this was not explicitly identified by The Traveller Movement themselves</w:t>
            </w:r>
            <w:r w:rsidR="0066704F" w:rsidRPr="006D52AB">
              <w:rPr>
                <w:rFonts w:ascii="Century Gothic" w:hAnsi="Century Gothic"/>
                <w:sz w:val="18"/>
                <w:szCs w:val="18"/>
              </w:rPr>
              <w:t xml:space="preserve"> at the interview</w:t>
            </w:r>
            <w:r w:rsidRPr="006D52AB">
              <w:rPr>
                <w:rFonts w:ascii="Century Gothic" w:hAnsi="Century Gothic"/>
                <w:sz w:val="18"/>
                <w:szCs w:val="18"/>
              </w:rPr>
              <w:t xml:space="preserve">, embedding GRT representatives within mainstream </w:t>
            </w:r>
            <w:r w:rsidR="0066704F" w:rsidRPr="006D52AB">
              <w:rPr>
                <w:rFonts w:ascii="Century Gothic" w:hAnsi="Century Gothic"/>
                <w:sz w:val="18"/>
                <w:szCs w:val="18"/>
              </w:rPr>
              <w:t xml:space="preserve">services and organisations </w:t>
            </w:r>
            <w:r w:rsidRPr="006D52AB">
              <w:rPr>
                <w:rFonts w:ascii="Century Gothic" w:hAnsi="Century Gothic"/>
                <w:sz w:val="18"/>
                <w:szCs w:val="18"/>
              </w:rPr>
              <w:t xml:space="preserve">carries the potential to </w:t>
            </w:r>
            <w:r w:rsidR="0066704F" w:rsidRPr="006D52AB">
              <w:rPr>
                <w:rFonts w:ascii="Century Gothic" w:hAnsi="Century Gothic"/>
                <w:sz w:val="18"/>
                <w:szCs w:val="18"/>
              </w:rPr>
              <w:t>transform</w:t>
            </w:r>
            <w:r w:rsidRPr="006D52AB">
              <w:rPr>
                <w:rFonts w:ascii="Century Gothic" w:hAnsi="Century Gothic"/>
                <w:sz w:val="18"/>
                <w:szCs w:val="18"/>
              </w:rPr>
              <w:t xml:space="preserve"> and promote a more inclusive system.</w:t>
            </w:r>
          </w:p>
        </w:tc>
      </w:tr>
      <w:tr w:rsidR="00371C86" w:rsidRPr="006D52AB" w14:paraId="35F8E16C" w14:textId="77777777" w:rsidTr="008A6D5C">
        <w:tc>
          <w:tcPr>
            <w:tcW w:w="8996" w:type="dxa"/>
          </w:tcPr>
          <w:p w14:paraId="6A2559F4" w14:textId="100E4DBE" w:rsidR="00371C86" w:rsidRPr="006D52AB" w:rsidRDefault="00371C86" w:rsidP="00010D62">
            <w:pPr>
              <w:jc w:val="both"/>
              <w:rPr>
                <w:rFonts w:ascii="Century Gothic" w:hAnsi="Century Gothic"/>
                <w:sz w:val="14"/>
                <w:szCs w:val="14"/>
              </w:rPr>
            </w:pPr>
            <w:r w:rsidRPr="006D52AB">
              <w:rPr>
                <w:rFonts w:ascii="Century Gothic" w:hAnsi="Century Gothic"/>
                <w:b/>
                <w:bCs/>
                <w:sz w:val="14"/>
                <w:szCs w:val="14"/>
              </w:rPr>
              <w:lastRenderedPageBreak/>
              <w:t>Source:</w:t>
            </w:r>
            <w:r w:rsidRPr="006D52AB">
              <w:rPr>
                <w:rFonts w:ascii="Century Gothic" w:hAnsi="Century Gothic"/>
                <w:sz w:val="14"/>
                <w:szCs w:val="14"/>
              </w:rPr>
              <w:t xml:space="preserve"> Interview with an IO.</w:t>
            </w:r>
          </w:p>
        </w:tc>
      </w:tr>
    </w:tbl>
    <w:p w14:paraId="51103408" w14:textId="77777777" w:rsidR="00371C86" w:rsidRPr="006D52AB" w:rsidRDefault="00371C86" w:rsidP="00010D62">
      <w:pPr>
        <w:jc w:val="both"/>
        <w:rPr>
          <w:rFonts w:ascii="Century Gothic" w:hAnsi="Century Gothic"/>
        </w:rPr>
      </w:pPr>
    </w:p>
    <w:p w14:paraId="7401AD9E" w14:textId="6BBCD387" w:rsidR="00010D62" w:rsidRPr="00DE5862" w:rsidRDefault="00966675" w:rsidP="00966675">
      <w:pPr>
        <w:pStyle w:val="Heading2"/>
        <w:rPr>
          <w:rFonts w:ascii="Century Gothic" w:hAnsi="Century Gothic"/>
          <w:b/>
          <w:bCs/>
          <w:color w:val="E55912"/>
          <w:sz w:val="32"/>
          <w:szCs w:val="32"/>
        </w:rPr>
      </w:pPr>
      <w:r w:rsidRPr="00DE5862">
        <w:rPr>
          <w:rFonts w:ascii="Century Gothic" w:hAnsi="Century Gothic"/>
          <w:b/>
          <w:bCs/>
          <w:color w:val="E55912"/>
          <w:sz w:val="32"/>
          <w:szCs w:val="32"/>
        </w:rPr>
        <w:t>Key challenges and facilitators for effecting change at these levels</w:t>
      </w:r>
    </w:p>
    <w:p w14:paraId="6EB50905" w14:textId="77777777" w:rsidR="00376A7F" w:rsidRPr="00376A7F" w:rsidRDefault="00376A7F" w:rsidP="00376A7F"/>
    <w:p w14:paraId="460BDA27" w14:textId="5F3DCFAA" w:rsidR="009E24C8" w:rsidRPr="006D52AB" w:rsidRDefault="00C6160D" w:rsidP="00C6160D">
      <w:pPr>
        <w:jc w:val="both"/>
        <w:rPr>
          <w:rFonts w:ascii="Century Gothic" w:hAnsi="Century Gothic"/>
        </w:rPr>
      </w:pPr>
      <w:r w:rsidRPr="006D52AB">
        <w:rPr>
          <w:rFonts w:ascii="Century Gothic" w:hAnsi="Century Gothic"/>
        </w:rPr>
        <w:t>In seeking to</w:t>
      </w:r>
      <w:r w:rsidR="00EF0CAE" w:rsidRPr="006D52AB">
        <w:rPr>
          <w:rFonts w:ascii="Century Gothic" w:hAnsi="Century Gothic"/>
        </w:rPr>
        <w:t xml:space="preserve"> influence policy and effect change </w:t>
      </w:r>
      <w:r w:rsidRPr="006D52AB">
        <w:rPr>
          <w:rFonts w:ascii="Century Gothic" w:hAnsi="Century Gothic"/>
        </w:rPr>
        <w:t>at these</w:t>
      </w:r>
      <w:r w:rsidR="00EF0CAE" w:rsidRPr="006D52AB">
        <w:rPr>
          <w:rFonts w:ascii="Century Gothic" w:hAnsi="Century Gothic"/>
        </w:rPr>
        <w:t xml:space="preserve"> different levels, IOs </w:t>
      </w:r>
      <w:r w:rsidRPr="006D52AB">
        <w:rPr>
          <w:rFonts w:ascii="Century Gothic" w:hAnsi="Century Gothic"/>
        </w:rPr>
        <w:t xml:space="preserve">face </w:t>
      </w:r>
      <w:proofErr w:type="gramStart"/>
      <w:r w:rsidRPr="006D52AB">
        <w:rPr>
          <w:rFonts w:ascii="Century Gothic" w:hAnsi="Century Gothic"/>
        </w:rPr>
        <w:t>a number of</w:t>
      </w:r>
      <w:proofErr w:type="gramEnd"/>
      <w:r w:rsidRPr="006D52AB">
        <w:rPr>
          <w:rFonts w:ascii="Century Gothic" w:hAnsi="Century Gothic"/>
        </w:rPr>
        <w:t xml:space="preserve"> challenges</w:t>
      </w:r>
      <w:r w:rsidR="00132F59" w:rsidRPr="006D52AB">
        <w:rPr>
          <w:rFonts w:ascii="Century Gothic" w:hAnsi="Century Gothic"/>
        </w:rPr>
        <w:t>.</w:t>
      </w:r>
    </w:p>
    <w:p w14:paraId="437EF80B" w14:textId="657915FA" w:rsidR="00EF0CAE" w:rsidRPr="006D52AB" w:rsidRDefault="00372946"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59" behindDoc="0" locked="0" layoutInCell="1" allowOverlap="1" wp14:anchorId="386F40AD" wp14:editId="331EE460">
            <wp:simplePos x="0" y="0"/>
            <wp:positionH relativeFrom="column">
              <wp:posOffset>30480</wp:posOffset>
            </wp:positionH>
            <wp:positionV relativeFrom="paragraph">
              <wp:posOffset>635</wp:posOffset>
            </wp:positionV>
            <wp:extent cx="720000" cy="720000"/>
            <wp:effectExtent l="0" t="0" r="4445" b="0"/>
            <wp:wrapSquare wrapText="bothSides"/>
            <wp:docPr id="15" name="Graphic 15" descr="Lo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oan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F0CAE" w:rsidRPr="006D52AB">
        <w:rPr>
          <w:rFonts w:ascii="Century Gothic" w:hAnsi="Century Gothic"/>
          <w:b/>
          <w:bCs/>
        </w:rPr>
        <w:t>Funding</w:t>
      </w:r>
      <w:r w:rsidR="00EF0CAE" w:rsidRPr="006D52AB">
        <w:rPr>
          <w:rFonts w:ascii="Century Gothic" w:hAnsi="Century Gothic"/>
        </w:rPr>
        <w:t xml:space="preserve">: IOs </w:t>
      </w:r>
      <w:r w:rsidR="00C6160D" w:rsidRPr="006D52AB">
        <w:rPr>
          <w:rFonts w:ascii="Century Gothic" w:hAnsi="Century Gothic"/>
        </w:rPr>
        <w:t xml:space="preserve">often </w:t>
      </w:r>
      <w:r w:rsidR="00EF0CAE" w:rsidRPr="006D52AB">
        <w:rPr>
          <w:rFonts w:ascii="Century Gothic" w:hAnsi="Century Gothic"/>
        </w:rPr>
        <w:t>struggle</w:t>
      </w:r>
      <w:r w:rsidR="00C6160D" w:rsidRPr="006D52AB">
        <w:rPr>
          <w:rFonts w:ascii="Century Gothic" w:hAnsi="Century Gothic"/>
        </w:rPr>
        <w:t xml:space="preserve"> to</w:t>
      </w:r>
      <w:r w:rsidR="00EF0CAE" w:rsidRPr="006D52AB">
        <w:rPr>
          <w:rFonts w:ascii="Century Gothic" w:hAnsi="Century Gothic"/>
        </w:rPr>
        <w:t xml:space="preserve"> secur</w:t>
      </w:r>
      <w:r w:rsidR="00C6160D" w:rsidRPr="006D52AB">
        <w:rPr>
          <w:rFonts w:ascii="Century Gothic" w:hAnsi="Century Gothic"/>
        </w:rPr>
        <w:t>e</w:t>
      </w:r>
      <w:r w:rsidR="00EF0CAE" w:rsidRPr="006D52AB">
        <w:rPr>
          <w:rFonts w:ascii="Century Gothic" w:hAnsi="Century Gothic"/>
        </w:rPr>
        <w:t xml:space="preserve"> funding for their work, as funders often p</w:t>
      </w:r>
      <w:r w:rsidR="00C6160D" w:rsidRPr="006D52AB">
        <w:rPr>
          <w:rFonts w:ascii="Century Gothic" w:hAnsi="Century Gothic"/>
        </w:rPr>
        <w:t xml:space="preserve">erceive </w:t>
      </w:r>
      <w:r w:rsidR="00EF0CAE" w:rsidRPr="006D52AB">
        <w:rPr>
          <w:rFonts w:ascii="Century Gothic" w:hAnsi="Century Gothic"/>
        </w:rPr>
        <w:t>support</w:t>
      </w:r>
      <w:r w:rsidR="00C6160D" w:rsidRPr="006D52AB">
        <w:rPr>
          <w:rFonts w:ascii="Century Gothic" w:hAnsi="Century Gothic"/>
        </w:rPr>
        <w:t xml:space="preserve"> for</w:t>
      </w:r>
      <w:r w:rsidR="00EF0CAE" w:rsidRPr="006D52AB">
        <w:rPr>
          <w:rFonts w:ascii="Century Gothic" w:hAnsi="Century Gothic"/>
        </w:rPr>
        <w:t xml:space="preserve"> frontline organisations </w:t>
      </w:r>
      <w:r w:rsidR="00C6160D" w:rsidRPr="006D52AB">
        <w:rPr>
          <w:rFonts w:ascii="Century Gothic" w:hAnsi="Century Gothic"/>
        </w:rPr>
        <w:t>as having a</w:t>
      </w:r>
      <w:r w:rsidR="00EF0CAE" w:rsidRPr="006D52AB">
        <w:rPr>
          <w:rFonts w:ascii="Century Gothic" w:hAnsi="Century Gothic"/>
        </w:rPr>
        <w:t xml:space="preserve"> more direct impact.</w:t>
      </w:r>
      <w:r w:rsidR="00C6160D" w:rsidRPr="006D52AB">
        <w:rPr>
          <w:rStyle w:val="FootnoteReference"/>
          <w:rFonts w:ascii="Century Gothic" w:hAnsi="Century Gothic"/>
        </w:rPr>
        <w:footnoteReference w:id="50"/>
      </w:r>
      <w:r w:rsidR="00EF0CAE" w:rsidRPr="006D52AB">
        <w:rPr>
          <w:rFonts w:ascii="Century Gothic" w:hAnsi="Century Gothic"/>
        </w:rPr>
        <w:t xml:space="preserve"> </w:t>
      </w:r>
      <w:r w:rsidR="00C6160D" w:rsidRPr="006D52AB">
        <w:rPr>
          <w:rFonts w:ascii="Century Gothic" w:hAnsi="Century Gothic"/>
        </w:rPr>
        <w:t>Moreover,</w:t>
      </w:r>
      <w:r w:rsidR="00EF0CAE" w:rsidRPr="006D52AB">
        <w:rPr>
          <w:rFonts w:ascii="Century Gothic" w:hAnsi="Century Gothic"/>
        </w:rPr>
        <w:t xml:space="preserve"> the funding IOs do receive is often tied to specific projects and does not </w:t>
      </w:r>
      <w:r w:rsidR="00132F59" w:rsidRPr="006D52AB">
        <w:rPr>
          <w:rFonts w:ascii="Century Gothic" w:hAnsi="Century Gothic"/>
        </w:rPr>
        <w:t xml:space="preserve">often </w:t>
      </w:r>
      <w:r w:rsidR="00EF0CAE" w:rsidRPr="006D52AB">
        <w:rPr>
          <w:rFonts w:ascii="Century Gothic" w:hAnsi="Century Gothic"/>
        </w:rPr>
        <w:t>include core funding or funding for policy work</w:t>
      </w:r>
      <w:r w:rsidR="007C6356" w:rsidRPr="006D52AB">
        <w:rPr>
          <w:rFonts w:ascii="Century Gothic" w:hAnsi="Century Gothic"/>
        </w:rPr>
        <w:t>.</w:t>
      </w:r>
      <w:r w:rsidR="00C6160D" w:rsidRPr="006D52AB">
        <w:rPr>
          <w:rStyle w:val="FootnoteReference"/>
          <w:rFonts w:ascii="Century Gothic" w:hAnsi="Century Gothic"/>
        </w:rPr>
        <w:footnoteReference w:id="51"/>
      </w:r>
      <w:r w:rsidR="007C6356" w:rsidRPr="006D52AB">
        <w:rPr>
          <w:rFonts w:ascii="Century Gothic" w:hAnsi="Century Gothic"/>
        </w:rPr>
        <w:t xml:space="preserve"> At the same time</w:t>
      </w:r>
      <w:r w:rsidR="00C6160D" w:rsidRPr="006D52AB">
        <w:rPr>
          <w:rFonts w:ascii="Century Gothic" w:hAnsi="Century Gothic"/>
        </w:rPr>
        <w:t>,</w:t>
      </w:r>
      <w:r w:rsidR="007C6356" w:rsidRPr="006D52AB">
        <w:rPr>
          <w:rFonts w:ascii="Century Gothic" w:hAnsi="Century Gothic"/>
        </w:rPr>
        <w:t xml:space="preserve"> public funding is restricted in how it can be distributed </w:t>
      </w:r>
      <w:r w:rsidR="00C6160D" w:rsidRPr="006D52AB">
        <w:rPr>
          <w:rFonts w:ascii="Century Gothic" w:hAnsi="Century Gothic"/>
        </w:rPr>
        <w:t>and tied to specific government priorities.</w:t>
      </w:r>
      <w:r w:rsidR="00C6160D" w:rsidRPr="006D52AB">
        <w:rPr>
          <w:rStyle w:val="FootnoteReference"/>
          <w:rFonts w:ascii="Century Gothic" w:hAnsi="Century Gothic"/>
        </w:rPr>
        <w:footnoteReference w:id="52"/>
      </w:r>
    </w:p>
    <w:p w14:paraId="3BB3AC8C" w14:textId="6B6B79B8" w:rsidR="007C6356"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0" behindDoc="1" locked="0" layoutInCell="1" allowOverlap="1" wp14:anchorId="04EFCCC6" wp14:editId="335F7B31">
            <wp:simplePos x="0" y="0"/>
            <wp:positionH relativeFrom="column">
              <wp:posOffset>30480</wp:posOffset>
            </wp:positionH>
            <wp:positionV relativeFrom="paragraph">
              <wp:posOffset>0</wp:posOffset>
            </wp:positionV>
            <wp:extent cx="720000" cy="720000"/>
            <wp:effectExtent l="0" t="0" r="4445" b="0"/>
            <wp:wrapSquare wrapText="bothSides"/>
            <wp:docPr id="16" name="Graphic 16"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onnections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7C6356" w:rsidRPr="006D52AB">
        <w:rPr>
          <w:rFonts w:ascii="Century Gothic" w:hAnsi="Century Gothic"/>
          <w:b/>
          <w:bCs/>
        </w:rPr>
        <w:t>Policy landscape</w:t>
      </w:r>
      <w:r w:rsidR="007C6356" w:rsidRPr="006D52AB">
        <w:rPr>
          <w:rFonts w:ascii="Century Gothic" w:hAnsi="Century Gothic"/>
          <w:bCs/>
        </w:rPr>
        <w:t>:</w:t>
      </w:r>
      <w:r w:rsidR="007C6356" w:rsidRPr="006D52AB">
        <w:rPr>
          <w:rFonts w:ascii="Century Gothic" w:hAnsi="Century Gothic"/>
        </w:rPr>
        <w:t xml:space="preserve"> Policy priorities are </w:t>
      </w:r>
      <w:r w:rsidR="00C6160D" w:rsidRPr="006D52AB">
        <w:rPr>
          <w:rFonts w:ascii="Century Gothic" w:hAnsi="Century Gothic"/>
        </w:rPr>
        <w:t xml:space="preserve">constantly shifting, and constraints to IO funding may mean they </w:t>
      </w:r>
      <w:r w:rsidRPr="006D52AB">
        <w:rPr>
          <w:rFonts w:ascii="Century Gothic" w:hAnsi="Century Gothic"/>
        </w:rPr>
        <w:t xml:space="preserve">are </w:t>
      </w:r>
      <w:r w:rsidR="00C6160D" w:rsidRPr="006D52AB">
        <w:rPr>
          <w:rFonts w:ascii="Century Gothic" w:hAnsi="Century Gothic"/>
        </w:rPr>
        <w:t>unable to address new issues as they emerge.</w:t>
      </w:r>
      <w:r w:rsidR="00C6160D" w:rsidRPr="006D52AB">
        <w:rPr>
          <w:rStyle w:val="FootnoteReference"/>
          <w:rFonts w:ascii="Century Gothic" w:hAnsi="Century Gothic"/>
        </w:rPr>
        <w:footnoteReference w:id="53"/>
      </w:r>
      <w:r w:rsidR="007C6356" w:rsidRPr="006D52AB">
        <w:rPr>
          <w:rFonts w:ascii="Century Gothic" w:hAnsi="Century Gothic"/>
        </w:rPr>
        <w:t xml:space="preserve"> </w:t>
      </w:r>
      <w:r w:rsidR="00C6160D" w:rsidRPr="006D52AB">
        <w:rPr>
          <w:rFonts w:ascii="Century Gothic" w:hAnsi="Century Gothic"/>
        </w:rPr>
        <w:t xml:space="preserve">IOs working with certain vulnerable populations, such as the </w:t>
      </w:r>
      <w:r w:rsidRPr="006D52AB">
        <w:rPr>
          <w:rFonts w:ascii="Century Gothic" w:hAnsi="Century Gothic"/>
        </w:rPr>
        <w:t xml:space="preserve">Gypsy, Roma and Traveller </w:t>
      </w:r>
      <w:r w:rsidR="00C6160D" w:rsidRPr="006D52AB">
        <w:rPr>
          <w:rFonts w:ascii="Century Gothic" w:hAnsi="Century Gothic"/>
        </w:rPr>
        <w:t>community, may also struggle to engage policymakers as</w:t>
      </w:r>
      <w:r w:rsidR="000B7EB8" w:rsidRPr="006D52AB">
        <w:rPr>
          <w:rFonts w:ascii="Century Gothic" w:hAnsi="Century Gothic"/>
        </w:rPr>
        <w:t xml:space="preserve"> certain</w:t>
      </w:r>
      <w:r w:rsidR="00C6160D" w:rsidRPr="006D52AB">
        <w:rPr>
          <w:rFonts w:ascii="Century Gothic" w:hAnsi="Century Gothic"/>
        </w:rPr>
        <w:t xml:space="preserve"> relevant issues </w:t>
      </w:r>
      <w:r w:rsidR="000B7EB8" w:rsidRPr="006D52AB">
        <w:rPr>
          <w:rFonts w:ascii="Century Gothic" w:hAnsi="Century Gothic"/>
        </w:rPr>
        <w:t>may be stigmatised</w:t>
      </w:r>
      <w:r w:rsidR="00C6160D" w:rsidRPr="006D52AB">
        <w:rPr>
          <w:rFonts w:ascii="Century Gothic" w:hAnsi="Century Gothic"/>
        </w:rPr>
        <w:t>.</w:t>
      </w:r>
      <w:r w:rsidR="00C6160D" w:rsidRPr="006D52AB">
        <w:rPr>
          <w:rStyle w:val="FootnoteReference"/>
          <w:rFonts w:ascii="Century Gothic" w:hAnsi="Century Gothic"/>
        </w:rPr>
        <w:footnoteReference w:id="54"/>
      </w:r>
      <w:r w:rsidR="00C6160D" w:rsidRPr="006D52AB">
        <w:rPr>
          <w:rFonts w:ascii="Century Gothic" w:hAnsi="Century Gothic"/>
        </w:rPr>
        <w:t xml:space="preserve"> </w:t>
      </w:r>
      <w:r w:rsidR="00A030B2" w:rsidRPr="006D52AB">
        <w:rPr>
          <w:rFonts w:ascii="Century Gothic" w:hAnsi="Century Gothic"/>
        </w:rPr>
        <w:t>Conversely</w:t>
      </w:r>
      <w:r w:rsidR="000B7EB8" w:rsidRPr="006D52AB">
        <w:rPr>
          <w:rFonts w:ascii="Century Gothic" w:hAnsi="Century Gothic"/>
        </w:rPr>
        <w:t xml:space="preserve">, </w:t>
      </w:r>
      <w:r w:rsidR="00A030B2" w:rsidRPr="006D52AB">
        <w:rPr>
          <w:rFonts w:ascii="Century Gothic" w:hAnsi="Century Gothic"/>
        </w:rPr>
        <w:t xml:space="preserve">organisations working with </w:t>
      </w:r>
      <w:r w:rsidR="000B7EB8" w:rsidRPr="006D52AB">
        <w:rPr>
          <w:rFonts w:ascii="Century Gothic" w:hAnsi="Century Gothic"/>
        </w:rPr>
        <w:t xml:space="preserve">vulnerable populations </w:t>
      </w:r>
      <w:r w:rsidR="00C6160D" w:rsidRPr="006D52AB">
        <w:rPr>
          <w:rFonts w:ascii="Century Gothic" w:hAnsi="Century Gothic"/>
        </w:rPr>
        <w:t xml:space="preserve">may </w:t>
      </w:r>
      <w:r w:rsidR="00E2419E" w:rsidRPr="006D52AB">
        <w:rPr>
          <w:rFonts w:ascii="Century Gothic" w:hAnsi="Century Gothic"/>
        </w:rPr>
        <w:t xml:space="preserve">at times </w:t>
      </w:r>
      <w:r w:rsidR="00C6160D" w:rsidRPr="006D52AB">
        <w:rPr>
          <w:rFonts w:ascii="Century Gothic" w:hAnsi="Century Gothic"/>
        </w:rPr>
        <w:t xml:space="preserve">attract </w:t>
      </w:r>
      <w:r w:rsidR="00E2419E" w:rsidRPr="006D52AB">
        <w:rPr>
          <w:rFonts w:ascii="Century Gothic" w:hAnsi="Century Gothic"/>
        </w:rPr>
        <w:t>actors looking to promote a certain image of themselves, rather than achieve meaningful change</w:t>
      </w:r>
      <w:r w:rsidR="00C6160D" w:rsidRPr="006D52AB">
        <w:rPr>
          <w:rFonts w:ascii="Century Gothic" w:hAnsi="Century Gothic"/>
        </w:rPr>
        <w:t>.</w:t>
      </w:r>
      <w:r w:rsidR="00C6160D" w:rsidRPr="006D52AB">
        <w:rPr>
          <w:rStyle w:val="FootnoteReference"/>
          <w:rFonts w:ascii="Century Gothic" w:hAnsi="Century Gothic"/>
        </w:rPr>
        <w:footnoteReference w:id="55"/>
      </w:r>
    </w:p>
    <w:p w14:paraId="5F79CA5D" w14:textId="470430AF" w:rsidR="00EF0CAE"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1" behindDoc="0" locked="0" layoutInCell="1" allowOverlap="1" wp14:anchorId="3AAF6048" wp14:editId="35F77A3C">
            <wp:simplePos x="0" y="0"/>
            <wp:positionH relativeFrom="column">
              <wp:posOffset>29210</wp:posOffset>
            </wp:positionH>
            <wp:positionV relativeFrom="paragraph">
              <wp:posOffset>67310</wp:posOffset>
            </wp:positionV>
            <wp:extent cx="720000" cy="720000"/>
            <wp:effectExtent l="0" t="0" r="0" b="0"/>
            <wp:wrapSquare wrapText="bothSides"/>
            <wp:docPr id="18" name="Graphic 18" descr="Dra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Drama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B41CBF" w:rsidRPr="006D52AB">
        <w:rPr>
          <w:rFonts w:ascii="Century Gothic" w:hAnsi="Century Gothic"/>
          <w:b/>
          <w:bCs/>
        </w:rPr>
        <w:t>Roles and responsibilities</w:t>
      </w:r>
      <w:r w:rsidR="00B41CBF" w:rsidRPr="006D52AB">
        <w:rPr>
          <w:rFonts w:ascii="Century Gothic" w:hAnsi="Century Gothic"/>
          <w:bCs/>
        </w:rPr>
        <w:t>:</w:t>
      </w:r>
      <w:r w:rsidR="00B41CBF" w:rsidRPr="006D52AB">
        <w:rPr>
          <w:rFonts w:ascii="Century Gothic" w:hAnsi="Century Gothic"/>
        </w:rPr>
        <w:t xml:space="preserve"> The role of IOs </w:t>
      </w:r>
      <w:r w:rsidR="00C6160D" w:rsidRPr="006D52AB">
        <w:rPr>
          <w:rFonts w:ascii="Century Gothic" w:hAnsi="Century Gothic"/>
        </w:rPr>
        <w:t>is</w:t>
      </w:r>
      <w:r w:rsidR="00B41CBF" w:rsidRPr="006D52AB">
        <w:rPr>
          <w:rFonts w:ascii="Century Gothic" w:hAnsi="Century Gothic"/>
        </w:rPr>
        <w:t xml:space="preserve"> often not clearly defined in</w:t>
      </w:r>
      <w:r w:rsidR="00C6160D" w:rsidRPr="006D52AB">
        <w:rPr>
          <w:rFonts w:ascii="Century Gothic" w:hAnsi="Century Gothic"/>
        </w:rPr>
        <w:t xml:space="preserve"> terms of</w:t>
      </w:r>
      <w:r w:rsidR="00B41CBF" w:rsidRPr="006D52AB">
        <w:rPr>
          <w:rFonts w:ascii="Century Gothic" w:hAnsi="Century Gothic"/>
        </w:rPr>
        <w:t xml:space="preserve"> how they interact with </w:t>
      </w:r>
      <w:r w:rsidR="00545396" w:rsidRPr="006D52AB">
        <w:rPr>
          <w:rFonts w:ascii="Century Gothic" w:hAnsi="Century Gothic"/>
        </w:rPr>
        <w:t>frontline organisations</w:t>
      </w:r>
      <w:r w:rsidR="00B41CBF" w:rsidRPr="006D52AB">
        <w:rPr>
          <w:rFonts w:ascii="Century Gothic" w:hAnsi="Century Gothic"/>
        </w:rPr>
        <w:t xml:space="preserve">, </w:t>
      </w:r>
      <w:proofErr w:type="gramStart"/>
      <w:r w:rsidR="00B41CBF" w:rsidRPr="006D52AB">
        <w:rPr>
          <w:rFonts w:ascii="Century Gothic" w:hAnsi="Century Gothic"/>
        </w:rPr>
        <w:t>networks</w:t>
      </w:r>
      <w:proofErr w:type="gramEnd"/>
      <w:r w:rsidR="00B41CBF" w:rsidRPr="006D52AB">
        <w:rPr>
          <w:rFonts w:ascii="Century Gothic" w:hAnsi="Century Gothic"/>
        </w:rPr>
        <w:t xml:space="preserve"> and policymakers and to what extent </w:t>
      </w:r>
      <w:r w:rsidR="00545396" w:rsidRPr="006D52AB">
        <w:rPr>
          <w:rFonts w:ascii="Century Gothic" w:hAnsi="Century Gothic"/>
        </w:rPr>
        <w:t xml:space="preserve">IOs </w:t>
      </w:r>
      <w:r w:rsidR="00B41CBF" w:rsidRPr="006D52AB">
        <w:rPr>
          <w:rFonts w:ascii="Century Gothic" w:hAnsi="Century Gothic"/>
        </w:rPr>
        <w:t>can speak on behalf of their networks.</w:t>
      </w:r>
      <w:r w:rsidR="00C6160D" w:rsidRPr="006D52AB">
        <w:rPr>
          <w:rStyle w:val="FootnoteReference"/>
          <w:rFonts w:ascii="Century Gothic" w:hAnsi="Century Gothic"/>
        </w:rPr>
        <w:footnoteReference w:id="56"/>
      </w:r>
      <w:r w:rsidR="00B41CBF" w:rsidRPr="006D52AB">
        <w:rPr>
          <w:rFonts w:ascii="Century Gothic" w:hAnsi="Century Gothic"/>
        </w:rPr>
        <w:t xml:space="preserve"> </w:t>
      </w:r>
      <w:r w:rsidR="00545396" w:rsidRPr="006D52AB">
        <w:rPr>
          <w:rFonts w:ascii="Century Gothic" w:hAnsi="Century Gothic"/>
        </w:rPr>
        <w:t xml:space="preserve">While there is collaboration among frontline organisations, there may also be some competition between these. </w:t>
      </w:r>
      <w:r w:rsidR="00C6160D" w:rsidRPr="006D52AB">
        <w:rPr>
          <w:rFonts w:ascii="Century Gothic" w:hAnsi="Century Gothic"/>
        </w:rPr>
        <w:t>This</w:t>
      </w:r>
      <w:r w:rsidR="00B41CBF" w:rsidRPr="006D52AB">
        <w:rPr>
          <w:rFonts w:ascii="Century Gothic" w:hAnsi="Century Gothic"/>
        </w:rPr>
        <w:t xml:space="preserve"> can potentially lead to tensions, as smaller organisations might feel like they are not being represented accurately and can only interact with policymakers through an intermediary</w:t>
      </w:r>
      <w:r w:rsidR="00C6160D" w:rsidRPr="006D52AB">
        <w:rPr>
          <w:rFonts w:ascii="Century Gothic" w:hAnsi="Century Gothic"/>
        </w:rPr>
        <w:t xml:space="preserve"> whom they may not necessarily trust.</w:t>
      </w:r>
      <w:r w:rsidR="00C6160D" w:rsidRPr="006D52AB">
        <w:rPr>
          <w:rStyle w:val="FootnoteReference"/>
          <w:rFonts w:ascii="Century Gothic" w:hAnsi="Century Gothic"/>
        </w:rPr>
        <w:footnoteReference w:id="57"/>
      </w:r>
    </w:p>
    <w:p w14:paraId="688F584D" w14:textId="21B86E5B" w:rsidR="007C6356"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2" behindDoc="0" locked="0" layoutInCell="1" allowOverlap="1" wp14:anchorId="6C83EE49" wp14:editId="04A1FA63">
            <wp:simplePos x="0" y="0"/>
            <wp:positionH relativeFrom="column">
              <wp:posOffset>29210</wp:posOffset>
            </wp:positionH>
            <wp:positionV relativeFrom="paragraph">
              <wp:posOffset>-635</wp:posOffset>
            </wp:positionV>
            <wp:extent cx="720000" cy="720000"/>
            <wp:effectExtent l="0" t="0" r="0" b="0"/>
            <wp:wrapSquare wrapText="bothSides"/>
            <wp:docPr id="17" name="Graphic 17" descr="Disconnect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Disconnect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7C6356" w:rsidRPr="006D52AB">
        <w:rPr>
          <w:rFonts w:ascii="Century Gothic" w:hAnsi="Century Gothic"/>
          <w:b/>
          <w:bCs/>
        </w:rPr>
        <w:t>Relationships</w:t>
      </w:r>
      <w:r w:rsidR="007C6356" w:rsidRPr="006D52AB">
        <w:rPr>
          <w:rFonts w:ascii="Century Gothic" w:hAnsi="Century Gothic"/>
          <w:bCs/>
        </w:rPr>
        <w:t>:</w:t>
      </w:r>
      <w:r w:rsidR="007C6356" w:rsidRPr="006D52AB">
        <w:rPr>
          <w:rFonts w:ascii="Century Gothic" w:hAnsi="Century Gothic"/>
        </w:rPr>
        <w:t xml:space="preserve"> Close relationships between policymakers and IOs and IOs and </w:t>
      </w:r>
      <w:r w:rsidR="00FF4FDC" w:rsidRPr="006D52AB">
        <w:rPr>
          <w:rFonts w:ascii="Century Gothic" w:hAnsi="Century Gothic"/>
        </w:rPr>
        <w:t>frontline organisation</w:t>
      </w:r>
      <w:r w:rsidR="007C6356" w:rsidRPr="006D52AB">
        <w:rPr>
          <w:rFonts w:ascii="Century Gothic" w:hAnsi="Century Gothic"/>
        </w:rPr>
        <w:t xml:space="preserve">s are needed </w:t>
      </w:r>
      <w:proofErr w:type="gramStart"/>
      <w:r w:rsidR="007C6356" w:rsidRPr="006D52AB">
        <w:rPr>
          <w:rFonts w:ascii="Century Gothic" w:hAnsi="Century Gothic"/>
        </w:rPr>
        <w:t>in order to</w:t>
      </w:r>
      <w:proofErr w:type="gramEnd"/>
      <w:r w:rsidR="007C6356" w:rsidRPr="006D52AB">
        <w:rPr>
          <w:rFonts w:ascii="Century Gothic" w:hAnsi="Century Gothic"/>
        </w:rPr>
        <w:t xml:space="preserve"> achieve the maximum impact </w:t>
      </w:r>
      <w:r w:rsidR="00FF4FDC" w:rsidRPr="006D52AB">
        <w:rPr>
          <w:rFonts w:ascii="Century Gothic" w:hAnsi="Century Gothic"/>
        </w:rPr>
        <w:t>on policy</w:t>
      </w:r>
      <w:r w:rsidR="007C6356" w:rsidRPr="006D52AB">
        <w:rPr>
          <w:rFonts w:ascii="Century Gothic" w:hAnsi="Century Gothic"/>
        </w:rPr>
        <w:t>.</w:t>
      </w:r>
      <w:r w:rsidR="00FF4FDC" w:rsidRPr="006D52AB">
        <w:rPr>
          <w:rStyle w:val="FootnoteReference"/>
          <w:rFonts w:ascii="Century Gothic" w:hAnsi="Century Gothic"/>
        </w:rPr>
        <w:footnoteReference w:id="58"/>
      </w:r>
      <w:r w:rsidR="007C6356" w:rsidRPr="006D52AB">
        <w:rPr>
          <w:rFonts w:ascii="Century Gothic" w:hAnsi="Century Gothic"/>
        </w:rPr>
        <w:t xml:space="preserve"> </w:t>
      </w:r>
      <w:r w:rsidR="00FF4FDC" w:rsidRPr="006D52AB">
        <w:rPr>
          <w:rFonts w:ascii="Century Gothic" w:hAnsi="Century Gothic"/>
        </w:rPr>
        <w:t>Building these</w:t>
      </w:r>
      <w:r w:rsidR="007C6356" w:rsidRPr="006D52AB">
        <w:rPr>
          <w:rFonts w:ascii="Century Gothic" w:hAnsi="Century Gothic"/>
        </w:rPr>
        <w:t xml:space="preserve"> relationships is resource intensive, both for policymakers and IOs, </w:t>
      </w:r>
      <w:r w:rsidR="00FF4FDC" w:rsidRPr="006D52AB">
        <w:rPr>
          <w:rFonts w:ascii="Century Gothic" w:hAnsi="Century Gothic"/>
        </w:rPr>
        <w:t>and w</w:t>
      </w:r>
      <w:r w:rsidR="007C6356" w:rsidRPr="006D52AB">
        <w:rPr>
          <w:rFonts w:ascii="Century Gothic" w:hAnsi="Century Gothic"/>
        </w:rPr>
        <w:t xml:space="preserve">ith scarce resources </w:t>
      </w:r>
      <w:r w:rsidR="00FF4FDC" w:rsidRPr="006D52AB">
        <w:rPr>
          <w:rFonts w:ascii="Century Gothic" w:hAnsi="Century Gothic"/>
        </w:rPr>
        <w:t xml:space="preserve">on </w:t>
      </w:r>
      <w:r w:rsidR="00FF4FDC" w:rsidRPr="006D52AB">
        <w:rPr>
          <w:rFonts w:ascii="Century Gothic" w:hAnsi="Century Gothic"/>
        </w:rPr>
        <w:lastRenderedPageBreak/>
        <w:t>both sides</w:t>
      </w:r>
      <w:r w:rsidR="00545396" w:rsidRPr="006D52AB">
        <w:rPr>
          <w:rFonts w:ascii="Century Gothic" w:hAnsi="Century Gothic"/>
        </w:rPr>
        <w:t>,</w:t>
      </w:r>
      <w:r w:rsidR="00FF4FDC" w:rsidRPr="006D52AB">
        <w:rPr>
          <w:rFonts w:ascii="Century Gothic" w:hAnsi="Century Gothic"/>
        </w:rPr>
        <w:t xml:space="preserve"> it can be difficult to achieve the necessary levels of communication</w:t>
      </w:r>
      <w:r w:rsidR="00545396" w:rsidRPr="006D52AB">
        <w:rPr>
          <w:rFonts w:ascii="Century Gothic" w:hAnsi="Century Gothic"/>
        </w:rPr>
        <w:t xml:space="preserve"> and collaboration</w:t>
      </w:r>
      <w:r w:rsidR="00FF4FDC" w:rsidRPr="006D52AB">
        <w:rPr>
          <w:rFonts w:ascii="Century Gothic" w:hAnsi="Century Gothic"/>
        </w:rPr>
        <w:t>.</w:t>
      </w:r>
      <w:r w:rsidR="00262D34" w:rsidRPr="006D52AB">
        <w:rPr>
          <w:rStyle w:val="FootnoteReference"/>
          <w:rFonts w:ascii="Century Gothic" w:hAnsi="Century Gothic"/>
        </w:rPr>
        <w:footnoteReference w:id="59"/>
      </w:r>
    </w:p>
    <w:p w14:paraId="746BB8BE" w14:textId="334AC823" w:rsidR="004575D2" w:rsidRDefault="00FF4FDC" w:rsidP="00C6160D">
      <w:pPr>
        <w:jc w:val="both"/>
        <w:rPr>
          <w:rFonts w:ascii="Century Gothic" w:hAnsi="Century Gothic"/>
        </w:rPr>
      </w:pPr>
      <w:r w:rsidRPr="006D52AB">
        <w:rPr>
          <w:rFonts w:ascii="Century Gothic" w:hAnsi="Century Gothic"/>
        </w:rPr>
        <w:t xml:space="preserve">At the same time, </w:t>
      </w:r>
      <w:proofErr w:type="gramStart"/>
      <w:r w:rsidRPr="006D52AB">
        <w:rPr>
          <w:rFonts w:ascii="Century Gothic" w:hAnsi="Century Gothic"/>
        </w:rPr>
        <w:t>a number of</w:t>
      </w:r>
      <w:proofErr w:type="gramEnd"/>
      <w:r w:rsidRPr="006D52AB">
        <w:rPr>
          <w:rFonts w:ascii="Century Gothic" w:hAnsi="Century Gothic"/>
        </w:rPr>
        <w:t xml:space="preserve"> factors may facilitate IOs’ </w:t>
      </w:r>
      <w:r w:rsidR="00545396" w:rsidRPr="006D52AB">
        <w:rPr>
          <w:rFonts w:ascii="Century Gothic" w:hAnsi="Century Gothic"/>
        </w:rPr>
        <w:t>work to effect change at these different levels</w:t>
      </w:r>
      <w:r w:rsidRPr="006D52AB">
        <w:rPr>
          <w:rFonts w:ascii="Century Gothic" w:hAnsi="Century Gothic"/>
        </w:rPr>
        <w:t>:</w:t>
      </w:r>
    </w:p>
    <w:p w14:paraId="5A32EEF6" w14:textId="77777777" w:rsidR="003B5E06" w:rsidRPr="006D52AB" w:rsidRDefault="003B5E06" w:rsidP="00C6160D">
      <w:pPr>
        <w:jc w:val="both"/>
        <w:rPr>
          <w:rFonts w:ascii="Century Gothic" w:hAnsi="Century Gothic"/>
        </w:rPr>
      </w:pPr>
    </w:p>
    <w:p w14:paraId="036C4D8F" w14:textId="77E6E67A" w:rsidR="004575D2" w:rsidRPr="006D52AB" w:rsidRDefault="001728B7"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48" behindDoc="0" locked="0" layoutInCell="1" allowOverlap="1" wp14:anchorId="5A24BAD1" wp14:editId="7AC5C309">
            <wp:simplePos x="0" y="0"/>
            <wp:positionH relativeFrom="column">
              <wp:posOffset>28575</wp:posOffset>
            </wp:positionH>
            <wp:positionV relativeFrom="paragraph">
              <wp:posOffset>82550</wp:posOffset>
            </wp:positionV>
            <wp:extent cx="720000" cy="720000"/>
            <wp:effectExtent l="0" t="0" r="4445" b="0"/>
            <wp:wrapSquare wrapText="bothSides"/>
            <wp:docPr id="21" name="Graphic 21" descr="Speedometer 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peedometer Low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575D2" w:rsidRPr="006D52AB">
        <w:rPr>
          <w:rFonts w:ascii="Century Gothic" w:hAnsi="Century Gothic"/>
          <w:b/>
          <w:bCs/>
        </w:rPr>
        <w:t>Measuring impact</w:t>
      </w:r>
      <w:r w:rsidR="004575D2" w:rsidRPr="006D52AB">
        <w:rPr>
          <w:rFonts w:ascii="Century Gothic" w:hAnsi="Century Gothic"/>
          <w:bCs/>
        </w:rPr>
        <w:t>:</w:t>
      </w:r>
      <w:r w:rsidR="004575D2" w:rsidRPr="006D52AB">
        <w:rPr>
          <w:rFonts w:ascii="Century Gothic" w:hAnsi="Century Gothic"/>
        </w:rPr>
        <w:t xml:space="preserve"> </w:t>
      </w:r>
      <w:r w:rsidR="00FF4FDC" w:rsidRPr="006D52AB">
        <w:rPr>
          <w:rFonts w:ascii="Century Gothic" w:hAnsi="Century Gothic"/>
        </w:rPr>
        <w:t>Demonstrating</w:t>
      </w:r>
      <w:r w:rsidR="004575D2" w:rsidRPr="006D52AB">
        <w:rPr>
          <w:rFonts w:ascii="Century Gothic" w:hAnsi="Century Gothic"/>
        </w:rPr>
        <w:t xml:space="preserve"> the impact the work of IOs has on </w:t>
      </w:r>
      <w:r w:rsidR="00FF4FDC" w:rsidRPr="006D52AB">
        <w:rPr>
          <w:rFonts w:ascii="Century Gothic" w:hAnsi="Century Gothic"/>
        </w:rPr>
        <w:t xml:space="preserve">frontline organisations </w:t>
      </w:r>
      <w:r w:rsidR="004575D2" w:rsidRPr="006D52AB">
        <w:rPr>
          <w:rFonts w:ascii="Century Gothic" w:hAnsi="Century Gothic"/>
        </w:rPr>
        <w:t xml:space="preserve">and service users </w:t>
      </w:r>
      <w:r w:rsidR="00FF4FDC" w:rsidRPr="006D52AB">
        <w:rPr>
          <w:rFonts w:ascii="Century Gothic" w:hAnsi="Century Gothic"/>
        </w:rPr>
        <w:t xml:space="preserve">provides policymakers and funders with evidence of </w:t>
      </w:r>
      <w:r w:rsidR="004575D2" w:rsidRPr="006D52AB">
        <w:rPr>
          <w:rFonts w:ascii="Century Gothic" w:hAnsi="Century Gothic"/>
        </w:rPr>
        <w:t>value for money.</w:t>
      </w:r>
      <w:r w:rsidR="00FF4FDC" w:rsidRPr="006D52AB">
        <w:rPr>
          <w:rStyle w:val="FootnoteReference"/>
          <w:rFonts w:ascii="Century Gothic" w:hAnsi="Century Gothic"/>
        </w:rPr>
        <w:footnoteReference w:id="60"/>
      </w:r>
      <w:r w:rsidR="004575D2" w:rsidRPr="006D52AB">
        <w:rPr>
          <w:rFonts w:ascii="Century Gothic" w:hAnsi="Century Gothic"/>
        </w:rPr>
        <w:t xml:space="preserve"> </w:t>
      </w:r>
      <w:r w:rsidR="00FF4FDC" w:rsidRPr="006D52AB">
        <w:rPr>
          <w:rFonts w:ascii="Century Gothic" w:hAnsi="Century Gothic"/>
        </w:rPr>
        <w:t>Using</w:t>
      </w:r>
      <w:r w:rsidR="004575D2" w:rsidRPr="006D52AB">
        <w:rPr>
          <w:rFonts w:ascii="Century Gothic" w:hAnsi="Century Gothic"/>
        </w:rPr>
        <w:t xml:space="preserve"> the same language </w:t>
      </w:r>
      <w:r w:rsidR="00FF4FDC" w:rsidRPr="006D52AB">
        <w:rPr>
          <w:rFonts w:ascii="Century Gothic" w:hAnsi="Century Gothic"/>
        </w:rPr>
        <w:t xml:space="preserve">of </w:t>
      </w:r>
      <w:r w:rsidR="004575D2" w:rsidRPr="006D52AB">
        <w:rPr>
          <w:rFonts w:ascii="Century Gothic" w:hAnsi="Century Gothic"/>
        </w:rPr>
        <w:t xml:space="preserve">policymakers to measure </w:t>
      </w:r>
      <w:r w:rsidR="00FF4FDC" w:rsidRPr="006D52AB">
        <w:rPr>
          <w:rFonts w:ascii="Century Gothic" w:hAnsi="Century Gothic"/>
        </w:rPr>
        <w:t xml:space="preserve">impact and link </w:t>
      </w:r>
      <w:r w:rsidR="00C7159A" w:rsidRPr="006D52AB">
        <w:rPr>
          <w:rFonts w:ascii="Century Gothic" w:hAnsi="Century Gothic"/>
        </w:rPr>
        <w:t>IOs</w:t>
      </w:r>
      <w:r w:rsidR="00820CDA" w:rsidRPr="006D52AB">
        <w:rPr>
          <w:rFonts w:ascii="Century Gothic" w:hAnsi="Century Gothic"/>
        </w:rPr>
        <w:t>’</w:t>
      </w:r>
      <w:r w:rsidR="00C7159A" w:rsidRPr="006D52AB">
        <w:rPr>
          <w:rFonts w:ascii="Century Gothic" w:hAnsi="Century Gothic"/>
        </w:rPr>
        <w:t xml:space="preserve"> </w:t>
      </w:r>
      <w:r w:rsidR="00FF4FDC" w:rsidRPr="006D52AB">
        <w:rPr>
          <w:rFonts w:ascii="Century Gothic" w:hAnsi="Century Gothic"/>
        </w:rPr>
        <w:t>activities to the relevant policymaker’s objectives is likely to further facilitate engagement</w:t>
      </w:r>
      <w:r w:rsidR="00C7159A" w:rsidRPr="006D52AB">
        <w:rPr>
          <w:rFonts w:ascii="Century Gothic" w:hAnsi="Century Gothic"/>
        </w:rPr>
        <w:t xml:space="preserve"> from policymakers</w:t>
      </w:r>
      <w:r w:rsidR="00FF4FDC" w:rsidRPr="006D52AB">
        <w:rPr>
          <w:rFonts w:ascii="Century Gothic" w:hAnsi="Century Gothic"/>
        </w:rPr>
        <w:t>.</w:t>
      </w:r>
      <w:r w:rsidR="00FF4FDC" w:rsidRPr="006D52AB">
        <w:rPr>
          <w:rStyle w:val="FootnoteReference"/>
          <w:rFonts w:ascii="Century Gothic" w:hAnsi="Century Gothic"/>
        </w:rPr>
        <w:footnoteReference w:id="61"/>
      </w:r>
      <w:r w:rsidR="004575D2" w:rsidRPr="006D52AB">
        <w:rPr>
          <w:rFonts w:ascii="Century Gothic" w:hAnsi="Century Gothic"/>
        </w:rPr>
        <w:t xml:space="preserve"> </w:t>
      </w:r>
      <w:r w:rsidR="00FF4FDC" w:rsidRPr="006D52AB">
        <w:rPr>
          <w:rFonts w:ascii="Century Gothic" w:hAnsi="Century Gothic"/>
        </w:rPr>
        <w:t>Q</w:t>
      </w:r>
      <w:r w:rsidR="004B0E9D" w:rsidRPr="006D52AB">
        <w:rPr>
          <w:rFonts w:ascii="Century Gothic" w:hAnsi="Century Gothic"/>
        </w:rPr>
        <w:t>ualitative impact measures, such as impact statements and case studies</w:t>
      </w:r>
      <w:r w:rsidR="00FF4FDC" w:rsidRPr="006D52AB">
        <w:rPr>
          <w:rFonts w:ascii="Century Gothic" w:hAnsi="Century Gothic"/>
        </w:rPr>
        <w:t>,</w:t>
      </w:r>
      <w:r w:rsidR="004B0E9D" w:rsidRPr="006D52AB">
        <w:rPr>
          <w:rFonts w:ascii="Century Gothic" w:hAnsi="Century Gothic"/>
        </w:rPr>
        <w:t xml:space="preserve"> can </w:t>
      </w:r>
      <w:r w:rsidR="00A030B2" w:rsidRPr="006D52AB">
        <w:rPr>
          <w:rFonts w:ascii="Century Gothic" w:hAnsi="Century Gothic"/>
        </w:rPr>
        <w:t xml:space="preserve">also </w:t>
      </w:r>
      <w:r w:rsidR="004B0E9D" w:rsidRPr="006D52AB">
        <w:rPr>
          <w:rFonts w:ascii="Century Gothic" w:hAnsi="Century Gothic"/>
        </w:rPr>
        <w:t>be powerful tools</w:t>
      </w:r>
      <w:r w:rsidR="00A030B2" w:rsidRPr="006D52AB">
        <w:rPr>
          <w:rFonts w:ascii="Century Gothic" w:hAnsi="Century Gothic"/>
        </w:rPr>
        <w:t xml:space="preserve"> for</w:t>
      </w:r>
      <w:r w:rsidR="004B0E9D" w:rsidRPr="006D52AB">
        <w:rPr>
          <w:rFonts w:ascii="Century Gothic" w:hAnsi="Century Gothic"/>
        </w:rPr>
        <w:t xml:space="preserve"> demonstrating impact.</w:t>
      </w:r>
      <w:r w:rsidR="00FF4FDC" w:rsidRPr="006D52AB">
        <w:rPr>
          <w:rStyle w:val="FootnoteReference"/>
          <w:rFonts w:ascii="Century Gothic" w:hAnsi="Century Gothic"/>
        </w:rPr>
        <w:footnoteReference w:id="62"/>
      </w:r>
    </w:p>
    <w:p w14:paraId="491DAF9C" w14:textId="185F23C6" w:rsidR="00673CBC" w:rsidRPr="006D52AB" w:rsidRDefault="005469BD"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49" behindDoc="0" locked="0" layoutInCell="1" allowOverlap="1" wp14:anchorId="0D71DE91" wp14:editId="0FD8259C">
            <wp:simplePos x="0" y="0"/>
            <wp:positionH relativeFrom="column">
              <wp:posOffset>29210</wp:posOffset>
            </wp:positionH>
            <wp:positionV relativeFrom="paragraph">
              <wp:posOffset>71755</wp:posOffset>
            </wp:positionV>
            <wp:extent cx="719455" cy="719455"/>
            <wp:effectExtent l="0" t="0" r="4445" b="4445"/>
            <wp:wrapSquare wrapText="bothSides"/>
            <wp:docPr id="20" name="Graphic 20" descr="Flying 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lying Money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F4FDC" w:rsidRPr="006D52AB">
        <w:rPr>
          <w:rFonts w:ascii="Century Gothic" w:hAnsi="Century Gothic"/>
          <w:b/>
          <w:bCs/>
        </w:rPr>
        <w:t>‘</w:t>
      </w:r>
      <w:r w:rsidR="00673CBC" w:rsidRPr="006D52AB">
        <w:rPr>
          <w:rFonts w:ascii="Century Gothic" w:hAnsi="Century Gothic"/>
          <w:b/>
          <w:bCs/>
        </w:rPr>
        <w:t xml:space="preserve">Funders </w:t>
      </w:r>
      <w:r w:rsidR="00FF4FDC" w:rsidRPr="006D52AB">
        <w:rPr>
          <w:rFonts w:ascii="Century Gothic" w:hAnsi="Century Gothic"/>
          <w:b/>
          <w:bCs/>
        </w:rPr>
        <w:t>p</w:t>
      </w:r>
      <w:r w:rsidR="00673CBC" w:rsidRPr="006D52AB">
        <w:rPr>
          <w:rFonts w:ascii="Century Gothic" w:hAnsi="Century Gothic"/>
          <w:b/>
          <w:bCs/>
        </w:rPr>
        <w:t>lus</w:t>
      </w:r>
      <w:r w:rsidR="00FF4FDC" w:rsidRPr="006D52AB">
        <w:rPr>
          <w:rFonts w:ascii="Century Gothic" w:hAnsi="Century Gothic"/>
          <w:b/>
          <w:bCs/>
        </w:rPr>
        <w:t>’</w:t>
      </w:r>
      <w:r w:rsidR="00673CBC" w:rsidRPr="006D52AB">
        <w:rPr>
          <w:rFonts w:ascii="Century Gothic" w:hAnsi="Century Gothic"/>
          <w:bCs/>
        </w:rPr>
        <w:t>:</w:t>
      </w:r>
      <w:r w:rsidR="00673CBC" w:rsidRPr="006D52AB">
        <w:rPr>
          <w:rFonts w:ascii="Century Gothic" w:hAnsi="Century Gothic"/>
        </w:rPr>
        <w:t xml:space="preserve"> This is a</w:t>
      </w:r>
      <w:r w:rsidR="00246346" w:rsidRPr="006D52AB">
        <w:rPr>
          <w:rFonts w:ascii="Century Gothic" w:hAnsi="Century Gothic"/>
        </w:rPr>
        <w:t xml:space="preserve">n emerging </w:t>
      </w:r>
      <w:r w:rsidR="00673CBC" w:rsidRPr="006D52AB">
        <w:rPr>
          <w:rFonts w:ascii="Century Gothic" w:hAnsi="Century Gothic"/>
        </w:rPr>
        <w:t xml:space="preserve">funding approach where funders are more involved and flexible in their engagement with IOs they support </w:t>
      </w:r>
      <w:r w:rsidR="00C7159A" w:rsidRPr="006D52AB">
        <w:rPr>
          <w:rFonts w:ascii="Century Gothic" w:hAnsi="Century Gothic"/>
        </w:rPr>
        <w:t>(beyond</w:t>
      </w:r>
      <w:r w:rsidR="00673CBC" w:rsidRPr="006D52AB">
        <w:rPr>
          <w:rFonts w:ascii="Century Gothic" w:hAnsi="Century Gothic"/>
        </w:rPr>
        <w:t xml:space="preserve"> simply provid</w:t>
      </w:r>
      <w:r w:rsidR="00C7159A" w:rsidRPr="006D52AB">
        <w:rPr>
          <w:rFonts w:ascii="Century Gothic" w:hAnsi="Century Gothic"/>
        </w:rPr>
        <w:t>ing the</w:t>
      </w:r>
      <w:r w:rsidR="00673CBC" w:rsidRPr="006D52AB">
        <w:rPr>
          <w:rFonts w:ascii="Century Gothic" w:hAnsi="Century Gothic"/>
        </w:rPr>
        <w:t xml:space="preserve"> funding</w:t>
      </w:r>
      <w:r w:rsidR="00C7159A" w:rsidRPr="006D52AB">
        <w:rPr>
          <w:rFonts w:ascii="Century Gothic" w:hAnsi="Century Gothic"/>
        </w:rPr>
        <w:t>)</w:t>
      </w:r>
      <w:r w:rsidR="00246346" w:rsidRPr="006D52AB">
        <w:rPr>
          <w:rFonts w:ascii="Century Gothic" w:hAnsi="Century Gothic"/>
        </w:rPr>
        <w:t xml:space="preserve"> promoting a more</w:t>
      </w:r>
      <w:r w:rsidR="00673CBC" w:rsidRPr="006D52AB">
        <w:rPr>
          <w:rFonts w:ascii="Century Gothic" w:hAnsi="Century Gothic"/>
        </w:rPr>
        <w:t xml:space="preserve"> relationship-</w:t>
      </w:r>
      <w:r w:rsidR="00246346" w:rsidRPr="006D52AB">
        <w:rPr>
          <w:rFonts w:ascii="Century Gothic" w:hAnsi="Century Gothic"/>
        </w:rPr>
        <w:t xml:space="preserve"> and trust-based</w:t>
      </w:r>
      <w:r w:rsidR="00673CBC" w:rsidRPr="006D52AB">
        <w:rPr>
          <w:rFonts w:ascii="Century Gothic" w:hAnsi="Century Gothic"/>
        </w:rPr>
        <w:t xml:space="preserve"> approach</w:t>
      </w:r>
      <w:r w:rsidR="00246346" w:rsidRPr="006D52AB">
        <w:rPr>
          <w:rFonts w:ascii="Century Gothic" w:hAnsi="Century Gothic"/>
        </w:rPr>
        <w:t>.</w:t>
      </w:r>
      <w:r w:rsidR="00246346" w:rsidRPr="006D52AB">
        <w:rPr>
          <w:rStyle w:val="FootnoteReference"/>
          <w:rFonts w:ascii="Century Gothic" w:hAnsi="Century Gothic"/>
        </w:rPr>
        <w:footnoteReference w:id="63"/>
      </w:r>
      <w:r w:rsidR="00246346" w:rsidRPr="006D52AB">
        <w:rPr>
          <w:rFonts w:ascii="Century Gothic" w:hAnsi="Century Gothic"/>
        </w:rPr>
        <w:t xml:space="preserve"> This can allow </w:t>
      </w:r>
      <w:r w:rsidR="00673CBC" w:rsidRPr="006D52AB">
        <w:rPr>
          <w:rFonts w:ascii="Century Gothic" w:hAnsi="Century Gothic"/>
        </w:rPr>
        <w:t xml:space="preserve">programmes </w:t>
      </w:r>
      <w:r w:rsidR="00246346" w:rsidRPr="006D52AB">
        <w:rPr>
          <w:rFonts w:ascii="Century Gothic" w:hAnsi="Century Gothic"/>
        </w:rPr>
        <w:t xml:space="preserve">to </w:t>
      </w:r>
      <w:r w:rsidR="00673CBC" w:rsidRPr="006D52AB">
        <w:rPr>
          <w:rFonts w:ascii="Century Gothic" w:hAnsi="Century Gothic"/>
        </w:rPr>
        <w:t xml:space="preserve">be designed more flexibly, </w:t>
      </w:r>
      <w:r w:rsidR="00693A5E" w:rsidRPr="006D52AB">
        <w:rPr>
          <w:rFonts w:ascii="Century Gothic" w:hAnsi="Century Gothic"/>
        </w:rPr>
        <w:t xml:space="preserve">facilitate the </w:t>
      </w:r>
      <w:r w:rsidR="00673CBC" w:rsidRPr="006D52AB">
        <w:rPr>
          <w:rFonts w:ascii="Century Gothic" w:hAnsi="Century Gothic"/>
        </w:rPr>
        <w:t>development</w:t>
      </w:r>
      <w:r w:rsidR="00C7159A" w:rsidRPr="006D52AB">
        <w:rPr>
          <w:rFonts w:ascii="Century Gothic" w:hAnsi="Century Gothic"/>
        </w:rPr>
        <w:t xml:space="preserve"> of staff</w:t>
      </w:r>
      <w:r w:rsidR="00673CBC" w:rsidRPr="006D52AB">
        <w:rPr>
          <w:rFonts w:ascii="Century Gothic" w:hAnsi="Century Gothic"/>
        </w:rPr>
        <w:t xml:space="preserve"> in IOs and ultimately increase fit-for-purpose programmes for service users.</w:t>
      </w:r>
      <w:r w:rsidR="00246346" w:rsidRPr="006D52AB">
        <w:rPr>
          <w:rStyle w:val="FootnoteReference"/>
          <w:rFonts w:ascii="Century Gothic" w:hAnsi="Century Gothic"/>
        </w:rPr>
        <w:footnoteReference w:id="64"/>
      </w:r>
      <w:r w:rsidR="0050150E" w:rsidRPr="006D52AB">
        <w:rPr>
          <w:rFonts w:ascii="Century Gothic" w:hAnsi="Century Gothic"/>
        </w:rPr>
        <w:t xml:space="preserve"> </w:t>
      </w:r>
    </w:p>
    <w:p w14:paraId="47D6A4CA" w14:textId="1D6C2533" w:rsidR="00E6573D" w:rsidRDefault="005469BD" w:rsidP="00AC3B37">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50" behindDoc="0" locked="0" layoutInCell="1" allowOverlap="1" wp14:anchorId="32C4B434" wp14:editId="72279687">
            <wp:simplePos x="0" y="0"/>
            <wp:positionH relativeFrom="column">
              <wp:posOffset>29210</wp:posOffset>
            </wp:positionH>
            <wp:positionV relativeFrom="paragraph">
              <wp:posOffset>51435</wp:posOffset>
            </wp:positionV>
            <wp:extent cx="719455" cy="719455"/>
            <wp:effectExtent l="0" t="0" r="0" b="0"/>
            <wp:wrapSquare wrapText="bothSides"/>
            <wp:docPr id="19" name="Graphic 19"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Users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673CBC" w:rsidRPr="006D52AB">
        <w:rPr>
          <w:rFonts w:ascii="Century Gothic" w:hAnsi="Century Gothic"/>
          <w:b/>
          <w:bCs/>
        </w:rPr>
        <w:t>Collaboration</w:t>
      </w:r>
      <w:r w:rsidR="00673CBC" w:rsidRPr="006D52AB">
        <w:rPr>
          <w:rFonts w:ascii="Century Gothic" w:hAnsi="Century Gothic"/>
          <w:bCs/>
        </w:rPr>
        <w:t>:</w:t>
      </w:r>
      <w:r w:rsidR="00673CBC" w:rsidRPr="006D52AB">
        <w:rPr>
          <w:rFonts w:ascii="Century Gothic" w:hAnsi="Century Gothic"/>
        </w:rPr>
        <w:t xml:space="preserve"> </w:t>
      </w:r>
      <w:r w:rsidR="00246346" w:rsidRPr="006D52AB">
        <w:rPr>
          <w:rFonts w:ascii="Century Gothic" w:hAnsi="Century Gothic"/>
        </w:rPr>
        <w:t xml:space="preserve">Strong relationships with frontline </w:t>
      </w:r>
      <w:r w:rsidR="00C7159A" w:rsidRPr="006D52AB">
        <w:rPr>
          <w:rFonts w:ascii="Century Gothic" w:hAnsi="Century Gothic"/>
        </w:rPr>
        <w:t xml:space="preserve">organisations </w:t>
      </w:r>
      <w:r w:rsidR="00246346" w:rsidRPr="006D52AB">
        <w:rPr>
          <w:rFonts w:ascii="Century Gothic" w:hAnsi="Century Gothic"/>
        </w:rPr>
        <w:t xml:space="preserve">are essential for IOs to be able to connect </w:t>
      </w:r>
      <w:r w:rsidR="00C7159A" w:rsidRPr="006D52AB">
        <w:rPr>
          <w:rFonts w:ascii="Century Gothic" w:hAnsi="Century Gothic"/>
        </w:rPr>
        <w:t>them</w:t>
      </w:r>
      <w:r w:rsidR="00246346" w:rsidRPr="006D52AB">
        <w:rPr>
          <w:rFonts w:ascii="Century Gothic" w:hAnsi="Century Gothic"/>
        </w:rPr>
        <w:t xml:space="preserve"> with relevant policymakers as and when needed.</w:t>
      </w:r>
      <w:r w:rsidR="00246346" w:rsidRPr="006D52AB">
        <w:rPr>
          <w:rStyle w:val="FootnoteReference"/>
          <w:rFonts w:ascii="Century Gothic" w:hAnsi="Century Gothic"/>
        </w:rPr>
        <w:footnoteReference w:id="65"/>
      </w:r>
      <w:r w:rsidR="00246346" w:rsidRPr="006D52AB">
        <w:rPr>
          <w:rFonts w:ascii="Century Gothic" w:hAnsi="Century Gothic"/>
        </w:rPr>
        <w:t xml:space="preserve"> These strong relationships can also legitimise the representative role</w:t>
      </w:r>
      <w:r w:rsidR="00C7159A" w:rsidRPr="006D52AB">
        <w:rPr>
          <w:rFonts w:ascii="Century Gothic" w:hAnsi="Century Gothic"/>
        </w:rPr>
        <w:t xml:space="preserve"> of IOs in the eyes of policymakers</w:t>
      </w:r>
      <w:r w:rsidR="00246346" w:rsidRPr="006D52AB">
        <w:rPr>
          <w:rFonts w:ascii="Century Gothic" w:hAnsi="Century Gothic"/>
        </w:rPr>
        <w:t>.</w:t>
      </w:r>
      <w:r w:rsidR="00246346" w:rsidRPr="006D52AB">
        <w:rPr>
          <w:rStyle w:val="FootnoteReference"/>
          <w:rFonts w:ascii="Century Gothic" w:hAnsi="Century Gothic"/>
        </w:rPr>
        <w:footnoteReference w:id="66"/>
      </w:r>
      <w:r w:rsidR="00246346" w:rsidRPr="006D52AB">
        <w:rPr>
          <w:rFonts w:ascii="Century Gothic" w:hAnsi="Century Gothic"/>
        </w:rPr>
        <w:t xml:space="preserve"> Moreover,</w:t>
      </w:r>
      <w:r w:rsidR="00C11C59" w:rsidRPr="006D52AB">
        <w:rPr>
          <w:rFonts w:ascii="Century Gothic" w:hAnsi="Century Gothic"/>
        </w:rPr>
        <w:t xml:space="preserve"> by positioning themselves as experts rather than lobbyists, IOs can facilitate a more relationship of greater openness and trust with relevant policymakers</w:t>
      </w:r>
      <w:r w:rsidR="0050150E" w:rsidRPr="006D52AB">
        <w:rPr>
          <w:rFonts w:ascii="Century Gothic" w:hAnsi="Century Gothic"/>
        </w:rPr>
        <w:t>.</w:t>
      </w:r>
      <w:r w:rsidR="00246346" w:rsidRPr="006D52AB">
        <w:rPr>
          <w:rStyle w:val="FootnoteReference"/>
          <w:rFonts w:ascii="Century Gothic" w:hAnsi="Century Gothic"/>
        </w:rPr>
        <w:footnoteReference w:id="67"/>
      </w:r>
    </w:p>
    <w:p w14:paraId="248B9849" w14:textId="77777777" w:rsidR="003B5E06" w:rsidRDefault="003B5E06" w:rsidP="00AC3B37">
      <w:pPr>
        <w:ind w:left="1418"/>
        <w:jc w:val="both"/>
        <w:rPr>
          <w:rFonts w:ascii="Century Gothic" w:hAnsi="Century Gothic"/>
        </w:rPr>
      </w:pPr>
    </w:p>
    <w:p w14:paraId="234E17F1" w14:textId="77777777" w:rsidR="003B5E06" w:rsidRDefault="003B5E06" w:rsidP="00AC3B37">
      <w:pPr>
        <w:ind w:left="1418"/>
        <w:jc w:val="both"/>
        <w:rPr>
          <w:rFonts w:ascii="Century Gothic" w:hAnsi="Century Gothic"/>
        </w:rPr>
      </w:pPr>
    </w:p>
    <w:p w14:paraId="452042F0" w14:textId="77777777" w:rsidR="003B5E06" w:rsidRDefault="003B5E06" w:rsidP="00AC3B37">
      <w:pPr>
        <w:ind w:left="1418"/>
        <w:jc w:val="both"/>
        <w:rPr>
          <w:rFonts w:ascii="Century Gothic" w:hAnsi="Century Gothic"/>
        </w:rPr>
      </w:pPr>
    </w:p>
    <w:p w14:paraId="0DDDF43D" w14:textId="77777777" w:rsidR="003B5E06" w:rsidRDefault="003B5E06" w:rsidP="00AC3B37">
      <w:pPr>
        <w:ind w:left="1418"/>
        <w:jc w:val="both"/>
        <w:rPr>
          <w:rFonts w:ascii="Century Gothic" w:hAnsi="Century Gothic"/>
        </w:rPr>
      </w:pPr>
    </w:p>
    <w:p w14:paraId="7D07FDA5" w14:textId="77777777" w:rsidR="003B5E06" w:rsidRDefault="003B5E06" w:rsidP="00AC3B37">
      <w:pPr>
        <w:ind w:left="1418"/>
        <w:jc w:val="both"/>
        <w:rPr>
          <w:rFonts w:ascii="Century Gothic" w:hAnsi="Century Gothic"/>
        </w:rPr>
      </w:pPr>
    </w:p>
    <w:p w14:paraId="63ED8592" w14:textId="77777777" w:rsidR="003B5E06" w:rsidRDefault="003B5E06" w:rsidP="00AC3B37">
      <w:pPr>
        <w:ind w:left="1418"/>
        <w:jc w:val="both"/>
        <w:rPr>
          <w:rFonts w:ascii="Century Gothic" w:hAnsi="Century Gothic"/>
        </w:rPr>
      </w:pPr>
    </w:p>
    <w:p w14:paraId="2CE807F3" w14:textId="77777777" w:rsidR="003B5E06" w:rsidRDefault="003B5E06" w:rsidP="00AC3B37">
      <w:pPr>
        <w:ind w:left="1418"/>
        <w:jc w:val="both"/>
        <w:rPr>
          <w:rFonts w:ascii="Century Gothic" w:hAnsi="Century Gothic"/>
        </w:rPr>
      </w:pPr>
    </w:p>
    <w:p w14:paraId="148CE1E4" w14:textId="77777777" w:rsidR="003B5E06" w:rsidRPr="006D52AB" w:rsidRDefault="003B5E06" w:rsidP="00AC3B37">
      <w:pPr>
        <w:ind w:left="1418"/>
        <w:jc w:val="both"/>
        <w:rPr>
          <w:rFonts w:ascii="Century Gothic" w:hAnsi="Century Gothic"/>
        </w:rPr>
      </w:pPr>
    </w:p>
    <w:p w14:paraId="28EFB5CA" w14:textId="72C556F7" w:rsidR="00966675" w:rsidRDefault="0071462A" w:rsidP="00966675">
      <w:pPr>
        <w:pStyle w:val="Heading2"/>
        <w:rPr>
          <w:rFonts w:ascii="Century Gothic" w:hAnsi="Century Gothic"/>
          <w:b/>
          <w:bCs/>
          <w:color w:val="E55912"/>
        </w:rPr>
      </w:pPr>
      <w:r w:rsidRPr="008A6D5C">
        <w:rPr>
          <w:rFonts w:ascii="Century Gothic" w:hAnsi="Century Gothic"/>
          <w:b/>
          <w:bCs/>
          <w:color w:val="E55912"/>
        </w:rPr>
        <w:lastRenderedPageBreak/>
        <w:t>Understanding impact</w:t>
      </w:r>
      <w:r w:rsidR="00E54731" w:rsidRPr="008A6D5C">
        <w:rPr>
          <w:rFonts w:ascii="Century Gothic" w:hAnsi="Century Gothic"/>
          <w:b/>
          <w:bCs/>
          <w:color w:val="E55912"/>
        </w:rPr>
        <w:t xml:space="preserve"> on </w:t>
      </w:r>
      <w:r w:rsidR="00C11C59" w:rsidRPr="008A6D5C">
        <w:rPr>
          <w:rFonts w:ascii="Century Gothic" w:hAnsi="Century Gothic"/>
          <w:b/>
          <w:bCs/>
          <w:color w:val="E55912"/>
        </w:rPr>
        <w:t xml:space="preserve">frontline organisations and the </w:t>
      </w:r>
      <w:r w:rsidR="00E54731" w:rsidRPr="008A6D5C">
        <w:rPr>
          <w:rFonts w:ascii="Century Gothic" w:hAnsi="Century Gothic"/>
          <w:b/>
          <w:bCs/>
          <w:color w:val="E55912"/>
        </w:rPr>
        <w:t>young people</w:t>
      </w:r>
      <w:r w:rsidR="00C11C59" w:rsidRPr="008A6D5C">
        <w:rPr>
          <w:rFonts w:ascii="Century Gothic" w:hAnsi="Century Gothic"/>
          <w:b/>
          <w:bCs/>
          <w:color w:val="E55912"/>
        </w:rPr>
        <w:t xml:space="preserve"> they support</w:t>
      </w:r>
    </w:p>
    <w:p w14:paraId="5AEF0182" w14:textId="77777777" w:rsidR="003B5E06" w:rsidRPr="003B5E06" w:rsidRDefault="003B5E06" w:rsidP="003B5E06"/>
    <w:p w14:paraId="0C7FBB10" w14:textId="152982F4" w:rsidR="00E6573D" w:rsidRPr="006D52AB" w:rsidRDefault="00411730" w:rsidP="009509B2">
      <w:pPr>
        <w:jc w:val="both"/>
        <w:rPr>
          <w:rFonts w:ascii="Century Gothic" w:hAnsi="Century Gothic"/>
        </w:rPr>
      </w:pPr>
      <w:r w:rsidRPr="006D52AB">
        <w:rPr>
          <w:rFonts w:ascii="Century Gothic" w:hAnsi="Century Gothic"/>
        </w:rPr>
        <w:t xml:space="preserve">The work </w:t>
      </w:r>
      <w:r w:rsidR="00E54731" w:rsidRPr="006D52AB">
        <w:rPr>
          <w:rFonts w:ascii="Century Gothic" w:hAnsi="Century Gothic"/>
        </w:rPr>
        <w:t>IOs</w:t>
      </w:r>
      <w:r w:rsidRPr="006D52AB">
        <w:rPr>
          <w:rFonts w:ascii="Century Gothic" w:hAnsi="Century Gothic"/>
        </w:rPr>
        <w:t xml:space="preserve"> carry out with policymakers bears an indirect impact for the employment prospects of vulnerable young people. For example, the literature </w:t>
      </w:r>
      <w:r w:rsidR="00C11C59" w:rsidRPr="006D52AB">
        <w:rPr>
          <w:rFonts w:ascii="Century Gothic" w:hAnsi="Century Gothic"/>
        </w:rPr>
        <w:t xml:space="preserve">and interviews </w:t>
      </w:r>
      <w:r w:rsidRPr="006D52AB">
        <w:rPr>
          <w:rFonts w:ascii="Century Gothic" w:hAnsi="Century Gothic"/>
        </w:rPr>
        <w:t xml:space="preserve">suggest that </w:t>
      </w:r>
      <w:r w:rsidR="00E54731" w:rsidRPr="006D52AB">
        <w:rPr>
          <w:rFonts w:ascii="Century Gothic" w:hAnsi="Century Gothic"/>
        </w:rPr>
        <w:t>IOs</w:t>
      </w:r>
      <w:r w:rsidRPr="006D52AB">
        <w:rPr>
          <w:rFonts w:ascii="Century Gothic" w:hAnsi="Century Gothic"/>
        </w:rPr>
        <w:t xml:space="preserve"> can play a key role in identifying gaps and unmet needs in service provision</w:t>
      </w:r>
      <w:r w:rsidR="00C11C59" w:rsidRPr="006D52AB">
        <w:rPr>
          <w:rFonts w:ascii="Century Gothic" w:hAnsi="Century Gothic"/>
        </w:rPr>
        <w:t xml:space="preserve"> (see Box 3)</w:t>
      </w:r>
      <w:r w:rsidRPr="006D52AB">
        <w:rPr>
          <w:rFonts w:ascii="Century Gothic" w:hAnsi="Century Gothic"/>
        </w:rPr>
        <w:t>, increasing broader awareness of relevant issues</w:t>
      </w:r>
      <w:r w:rsidR="00C11C59" w:rsidRPr="006D52AB">
        <w:rPr>
          <w:rFonts w:ascii="Century Gothic" w:hAnsi="Century Gothic"/>
        </w:rPr>
        <w:t xml:space="preserve"> (see Box 4)</w:t>
      </w:r>
      <w:r w:rsidRPr="006D52AB">
        <w:rPr>
          <w:rFonts w:ascii="Century Gothic" w:hAnsi="Century Gothic"/>
        </w:rPr>
        <w:t>, providing informed consultation to the statutory sector and, of course, influencing policy at various levels in a direction that will better support young people in need</w:t>
      </w:r>
      <w:r w:rsidR="00C11C59" w:rsidRPr="006D52AB">
        <w:rPr>
          <w:rFonts w:ascii="Century Gothic" w:hAnsi="Century Gothic"/>
        </w:rPr>
        <w:t xml:space="preserve"> (see Box 6)</w:t>
      </w:r>
      <w:r w:rsidRPr="006D52AB">
        <w:rPr>
          <w:rFonts w:ascii="Century Gothic" w:hAnsi="Century Gothic"/>
        </w:rPr>
        <w:t>.</w:t>
      </w:r>
      <w:r w:rsidR="00246346" w:rsidRPr="006D52AB">
        <w:rPr>
          <w:rStyle w:val="FootnoteReference"/>
          <w:rFonts w:ascii="Century Gothic" w:hAnsi="Century Gothic"/>
        </w:rPr>
        <w:footnoteReference w:id="68"/>
      </w:r>
      <w:r w:rsidRPr="006D52AB">
        <w:rPr>
          <w:rFonts w:ascii="Century Gothic" w:hAnsi="Century Gothic"/>
        </w:rPr>
        <w:t xml:space="preserve"> </w:t>
      </w:r>
      <w:r w:rsidR="001728B7" w:rsidRPr="006D52AB">
        <w:rPr>
          <w:rFonts w:ascii="Century Gothic" w:hAnsi="Century Gothic"/>
        </w:rPr>
        <w:t>IOs can also have an indirect impact on young people’s opportunities by alleviating strategic pressures on frontline organisations</w:t>
      </w:r>
      <w:r w:rsidR="00693A5E" w:rsidRPr="006D52AB">
        <w:rPr>
          <w:rFonts w:ascii="Century Gothic" w:hAnsi="Century Gothic"/>
        </w:rPr>
        <w:t xml:space="preserve">. This </w:t>
      </w:r>
      <w:r w:rsidR="001728B7" w:rsidRPr="006D52AB">
        <w:rPr>
          <w:rFonts w:ascii="Century Gothic" w:hAnsi="Century Gothic"/>
        </w:rPr>
        <w:t>enables them to concentrate their resources on service delivery without feeling that influencing work within the policy space is being neglected.</w:t>
      </w:r>
    </w:p>
    <w:p w14:paraId="0E05F34C" w14:textId="32DA371C" w:rsidR="00E54731" w:rsidRDefault="00E54731" w:rsidP="00E54731">
      <w:pPr>
        <w:pStyle w:val="Heading2"/>
        <w:rPr>
          <w:rFonts w:ascii="Century Gothic" w:hAnsi="Century Gothic"/>
          <w:b/>
          <w:bCs/>
          <w:color w:val="E55912"/>
          <w:sz w:val="32"/>
          <w:szCs w:val="32"/>
        </w:rPr>
      </w:pPr>
      <w:r w:rsidRPr="00FA271B">
        <w:rPr>
          <w:rFonts w:ascii="Century Gothic" w:hAnsi="Century Gothic"/>
          <w:b/>
          <w:bCs/>
          <w:color w:val="E55912"/>
          <w:sz w:val="32"/>
          <w:szCs w:val="32"/>
        </w:rPr>
        <w:t xml:space="preserve">Lessons for increasing positive impact on frontline organisations and young people </w:t>
      </w:r>
    </w:p>
    <w:p w14:paraId="7733C9D2" w14:textId="77777777" w:rsidR="003B5E06" w:rsidRPr="003B5E06" w:rsidRDefault="003B5E06" w:rsidP="003B5E06"/>
    <w:p w14:paraId="40C57211" w14:textId="77B1B6B0" w:rsidR="00E54731" w:rsidRPr="006D52AB" w:rsidRDefault="00E6573D" w:rsidP="004530CB">
      <w:pPr>
        <w:ind w:left="1134"/>
        <w:jc w:val="both"/>
        <w:rPr>
          <w:rFonts w:ascii="Century Gothic" w:hAnsi="Century Gothic"/>
        </w:rPr>
      </w:pPr>
      <w:r w:rsidRPr="006D52AB">
        <w:rPr>
          <w:rFonts w:ascii="Century Gothic" w:hAnsi="Century Gothic"/>
          <w:noProof/>
        </w:rPr>
        <w:drawing>
          <wp:anchor distT="0" distB="0" distL="114300" distR="114300" simplePos="0" relativeHeight="251658255" behindDoc="0" locked="0" layoutInCell="1" allowOverlap="1" wp14:anchorId="2D8F3183" wp14:editId="69BDAF15">
            <wp:simplePos x="0" y="0"/>
            <wp:positionH relativeFrom="column">
              <wp:posOffset>23495</wp:posOffset>
            </wp:positionH>
            <wp:positionV relativeFrom="paragraph">
              <wp:posOffset>25845</wp:posOffset>
            </wp:positionV>
            <wp:extent cx="539750" cy="539750"/>
            <wp:effectExtent l="0" t="0" r="0" b="0"/>
            <wp:wrapSquare wrapText="bothSides"/>
            <wp:docPr id="25" name="Graphic 2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1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E54731" w:rsidRPr="006D52AB">
        <w:rPr>
          <w:rFonts w:ascii="Century Gothic" w:hAnsi="Century Gothic"/>
          <w:b/>
          <w:bCs/>
        </w:rPr>
        <w:t xml:space="preserve">Greater collaboration and knowledge-sharing </w:t>
      </w:r>
      <w:r w:rsidR="00E54731" w:rsidRPr="006D52AB">
        <w:rPr>
          <w:rFonts w:ascii="Century Gothic" w:hAnsi="Century Gothic"/>
        </w:rPr>
        <w:t xml:space="preserve">between all relevant stakeholders (frontline </w:t>
      </w:r>
      <w:r w:rsidR="00C11C59" w:rsidRPr="006D52AB">
        <w:rPr>
          <w:rFonts w:ascii="Century Gothic" w:hAnsi="Century Gothic"/>
        </w:rPr>
        <w:t xml:space="preserve">organisations </w:t>
      </w:r>
      <w:r w:rsidR="00E54731" w:rsidRPr="006D52AB">
        <w:rPr>
          <w:rFonts w:ascii="Century Gothic" w:hAnsi="Century Gothic"/>
        </w:rPr>
        <w:t>and IOs, policymakers and funders) would help to limit instances of duplicated activities, to identify and address gaps in support provision, and to promote good practice.</w:t>
      </w:r>
    </w:p>
    <w:p w14:paraId="71B5BB68" w14:textId="113729AA" w:rsidR="00E54731" w:rsidRPr="006D52AB" w:rsidRDefault="00376A7F" w:rsidP="00E6573D">
      <w:pPr>
        <w:ind w:left="1134"/>
        <w:jc w:val="both"/>
        <w:rPr>
          <w:rFonts w:ascii="Century Gothic" w:hAnsi="Century Gothic"/>
        </w:rPr>
      </w:pPr>
      <w:r w:rsidRPr="006D52AB">
        <w:rPr>
          <w:rFonts w:ascii="Century Gothic" w:hAnsi="Century Gothic"/>
          <w:noProof/>
        </w:rPr>
        <w:drawing>
          <wp:anchor distT="0" distB="0" distL="114300" distR="114300" simplePos="0" relativeHeight="251658264" behindDoc="1" locked="0" layoutInCell="1" allowOverlap="1" wp14:anchorId="0AF61F86" wp14:editId="18E03345">
            <wp:simplePos x="0" y="0"/>
            <wp:positionH relativeFrom="column">
              <wp:posOffset>13970</wp:posOffset>
            </wp:positionH>
            <wp:positionV relativeFrom="paragraph">
              <wp:posOffset>67310</wp:posOffset>
            </wp:positionV>
            <wp:extent cx="539750" cy="539750"/>
            <wp:effectExtent l="0" t="0" r="0" b="0"/>
            <wp:wrapTight wrapText="bothSides">
              <wp:wrapPolygon edited="0">
                <wp:start x="8386" y="0"/>
                <wp:lineTo x="3812" y="2287"/>
                <wp:lineTo x="762" y="7624"/>
                <wp:lineTo x="762" y="15247"/>
                <wp:lineTo x="9148" y="20584"/>
                <wp:lineTo x="12198" y="20584"/>
                <wp:lineTo x="14485" y="19059"/>
                <wp:lineTo x="19821" y="13722"/>
                <wp:lineTo x="20584" y="7624"/>
                <wp:lineTo x="16772" y="2287"/>
                <wp:lineTo x="11435" y="0"/>
                <wp:lineTo x="8386" y="0"/>
              </wp:wrapPolygon>
            </wp:wrapTight>
            <wp:docPr id="24" name="Graphic 2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E6573D" w:rsidRPr="006D52AB">
        <w:rPr>
          <w:rFonts w:ascii="Century Gothic" w:hAnsi="Century Gothic"/>
          <w:noProof/>
        </w:rPr>
        <w:drawing>
          <wp:anchor distT="0" distB="0" distL="114300" distR="114300" simplePos="0" relativeHeight="251658265" behindDoc="1" locked="0" layoutInCell="1" allowOverlap="1" wp14:anchorId="326DD429" wp14:editId="13DD34D6">
            <wp:simplePos x="0" y="0"/>
            <wp:positionH relativeFrom="column">
              <wp:posOffset>52070</wp:posOffset>
            </wp:positionH>
            <wp:positionV relativeFrom="paragraph">
              <wp:posOffset>1376045</wp:posOffset>
            </wp:positionV>
            <wp:extent cx="539750" cy="539750"/>
            <wp:effectExtent l="0" t="0" r="0" b="0"/>
            <wp:wrapTight wrapText="bothSides">
              <wp:wrapPolygon edited="0">
                <wp:start x="8386" y="0"/>
                <wp:lineTo x="3812" y="2287"/>
                <wp:lineTo x="762" y="7624"/>
                <wp:lineTo x="762" y="15247"/>
                <wp:lineTo x="9148" y="20584"/>
                <wp:lineTo x="12198" y="20584"/>
                <wp:lineTo x="14485" y="19059"/>
                <wp:lineTo x="19821" y="13722"/>
                <wp:lineTo x="20584" y="7624"/>
                <wp:lineTo x="16772" y="2287"/>
                <wp:lineTo x="11435" y="0"/>
                <wp:lineTo x="8386" y="0"/>
              </wp:wrapPolygon>
            </wp:wrapTight>
            <wp:docPr id="23" name="Graphic 2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3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E54731" w:rsidRPr="006D52AB">
        <w:rPr>
          <w:rFonts w:ascii="Century Gothic" w:hAnsi="Century Gothic"/>
        </w:rPr>
        <w:t>Robust evidence of impact can be difficult to obtain</w:t>
      </w:r>
      <w:r w:rsidR="00AE51FA" w:rsidRPr="006D52AB">
        <w:rPr>
          <w:rFonts w:ascii="Century Gothic" w:hAnsi="Century Gothic"/>
        </w:rPr>
        <w:t xml:space="preserve"> and IOs should aim to spell out their aspirations, and capture and quantify their impact on policy, frontline </w:t>
      </w:r>
      <w:proofErr w:type="gramStart"/>
      <w:r w:rsidR="00AE51FA" w:rsidRPr="006D52AB">
        <w:rPr>
          <w:rFonts w:ascii="Century Gothic" w:hAnsi="Century Gothic"/>
        </w:rPr>
        <w:t>organisations</w:t>
      </w:r>
      <w:proofErr w:type="gramEnd"/>
      <w:r w:rsidR="00AE51FA" w:rsidRPr="006D52AB">
        <w:rPr>
          <w:rFonts w:ascii="Century Gothic" w:hAnsi="Century Gothic"/>
        </w:rPr>
        <w:t xml:space="preserve"> and young people where possible</w:t>
      </w:r>
      <w:r w:rsidR="00E54731" w:rsidRPr="006D52AB">
        <w:rPr>
          <w:rFonts w:ascii="Century Gothic" w:hAnsi="Century Gothic"/>
        </w:rPr>
        <w:t xml:space="preserve">. Funders and policymakers </w:t>
      </w:r>
      <w:r w:rsidR="00C11C59" w:rsidRPr="006D52AB">
        <w:rPr>
          <w:rFonts w:ascii="Century Gothic" w:hAnsi="Century Gothic"/>
        </w:rPr>
        <w:t>should</w:t>
      </w:r>
      <w:r w:rsidR="00E54731" w:rsidRPr="006D52AB">
        <w:rPr>
          <w:rFonts w:ascii="Century Gothic" w:hAnsi="Century Gothic"/>
        </w:rPr>
        <w:t xml:space="preserve"> be open to understanding impact through </w:t>
      </w:r>
      <w:r w:rsidR="00E54731" w:rsidRPr="006D52AB">
        <w:rPr>
          <w:rFonts w:ascii="Century Gothic" w:hAnsi="Century Gothic"/>
          <w:b/>
          <w:bCs/>
        </w:rPr>
        <w:t>qualitative evidence</w:t>
      </w:r>
      <w:r w:rsidR="00E54731" w:rsidRPr="006D52AB">
        <w:rPr>
          <w:rFonts w:ascii="Century Gothic" w:hAnsi="Century Gothic"/>
        </w:rPr>
        <w:t xml:space="preserve">, while IOs </w:t>
      </w:r>
      <w:r w:rsidR="00AE51FA" w:rsidRPr="006D52AB">
        <w:rPr>
          <w:rFonts w:ascii="Century Gothic" w:hAnsi="Century Gothic"/>
        </w:rPr>
        <w:t xml:space="preserve">should </w:t>
      </w:r>
      <w:r w:rsidR="00E54731" w:rsidRPr="006D52AB">
        <w:rPr>
          <w:rFonts w:ascii="Century Gothic" w:hAnsi="Century Gothic"/>
        </w:rPr>
        <w:t xml:space="preserve">ensure the evidence they provide is </w:t>
      </w:r>
      <w:r w:rsidR="00E54731" w:rsidRPr="006D52AB">
        <w:rPr>
          <w:rFonts w:ascii="Century Gothic" w:hAnsi="Century Gothic"/>
          <w:b/>
          <w:bCs/>
        </w:rPr>
        <w:t>aligned with the language</w:t>
      </w:r>
      <w:r w:rsidR="00E54731" w:rsidRPr="006D52AB">
        <w:rPr>
          <w:rFonts w:ascii="Century Gothic" w:hAnsi="Century Gothic"/>
        </w:rPr>
        <w:t xml:space="preserve"> that is most easily understood and accepted in the policy sphere.</w:t>
      </w:r>
    </w:p>
    <w:p w14:paraId="7AF1CADD" w14:textId="74918EE6" w:rsidR="00E6573D" w:rsidRPr="006D52AB" w:rsidRDefault="00E54731" w:rsidP="00E6573D">
      <w:pPr>
        <w:ind w:left="1134"/>
        <w:jc w:val="both"/>
        <w:rPr>
          <w:rFonts w:ascii="Century Gothic" w:hAnsi="Century Gothic"/>
        </w:rPr>
      </w:pPr>
      <w:r w:rsidRPr="006D52AB">
        <w:rPr>
          <w:rFonts w:ascii="Century Gothic" w:hAnsi="Century Gothic"/>
        </w:rPr>
        <w:t xml:space="preserve">Funders </w:t>
      </w:r>
      <w:r w:rsidR="00AE51FA" w:rsidRPr="006D52AB">
        <w:rPr>
          <w:rFonts w:ascii="Century Gothic" w:hAnsi="Century Gothic"/>
        </w:rPr>
        <w:t xml:space="preserve">could </w:t>
      </w:r>
      <w:r w:rsidRPr="006D52AB">
        <w:rPr>
          <w:rFonts w:ascii="Century Gothic" w:hAnsi="Century Gothic"/>
        </w:rPr>
        <w:t xml:space="preserve">better support </w:t>
      </w:r>
      <w:r w:rsidR="00AE51FA" w:rsidRPr="006D52AB">
        <w:rPr>
          <w:rFonts w:ascii="Century Gothic" w:hAnsi="Century Gothic"/>
        </w:rPr>
        <w:t>IOs</w:t>
      </w:r>
      <w:r w:rsidRPr="006D52AB">
        <w:rPr>
          <w:rFonts w:ascii="Century Gothic" w:hAnsi="Century Gothic"/>
        </w:rPr>
        <w:t xml:space="preserve"> </w:t>
      </w:r>
      <w:r w:rsidR="00AE51FA" w:rsidRPr="006D52AB">
        <w:rPr>
          <w:rFonts w:ascii="Century Gothic" w:hAnsi="Century Gothic"/>
        </w:rPr>
        <w:t xml:space="preserve">if they allow </w:t>
      </w:r>
      <w:r w:rsidRPr="006D52AB">
        <w:rPr>
          <w:rFonts w:ascii="Century Gothic" w:hAnsi="Century Gothic"/>
        </w:rPr>
        <w:t xml:space="preserve">a </w:t>
      </w:r>
      <w:r w:rsidRPr="006D52AB">
        <w:rPr>
          <w:rFonts w:ascii="Century Gothic" w:hAnsi="Century Gothic"/>
          <w:b/>
          <w:bCs/>
        </w:rPr>
        <w:t>funding plus</w:t>
      </w:r>
      <w:r w:rsidRPr="006D52AB">
        <w:rPr>
          <w:rFonts w:ascii="Century Gothic" w:hAnsi="Century Gothic"/>
        </w:rPr>
        <w:t xml:space="preserve"> approach. </w:t>
      </w:r>
      <w:r w:rsidR="00693A5E" w:rsidRPr="006D52AB">
        <w:rPr>
          <w:rFonts w:ascii="Century Gothic" w:hAnsi="Century Gothic"/>
        </w:rPr>
        <w:t>T</w:t>
      </w:r>
      <w:r w:rsidR="004530CB" w:rsidRPr="006D52AB">
        <w:rPr>
          <w:rFonts w:ascii="Century Gothic" w:hAnsi="Century Gothic"/>
        </w:rPr>
        <w:t>his</w:t>
      </w:r>
      <w:r w:rsidR="00693A5E" w:rsidRPr="006D52AB">
        <w:rPr>
          <w:rFonts w:ascii="Century Gothic" w:hAnsi="Century Gothic"/>
        </w:rPr>
        <w:t>, however,</w:t>
      </w:r>
      <w:r w:rsidR="004530CB" w:rsidRPr="006D52AB">
        <w:rPr>
          <w:rFonts w:ascii="Century Gothic" w:hAnsi="Century Gothic"/>
        </w:rPr>
        <w:t xml:space="preserve"> needs to be accompanied by the better ability to better demonstrate impact by IOs.</w:t>
      </w:r>
    </w:p>
    <w:p w14:paraId="46502994" w14:textId="69BE5866" w:rsidR="00520765" w:rsidRPr="006D52AB" w:rsidRDefault="00E6573D" w:rsidP="00E6573D">
      <w:pPr>
        <w:ind w:left="1134"/>
        <w:jc w:val="both"/>
        <w:rPr>
          <w:rFonts w:ascii="Century Gothic" w:hAnsi="Century Gothic"/>
        </w:rPr>
      </w:pPr>
      <w:r w:rsidRPr="006D52AB">
        <w:rPr>
          <w:rFonts w:ascii="Century Gothic" w:hAnsi="Century Gothic"/>
          <w:noProof/>
        </w:rPr>
        <w:drawing>
          <wp:anchor distT="0" distB="0" distL="114300" distR="114300" simplePos="0" relativeHeight="251658256" behindDoc="0" locked="0" layoutInCell="1" allowOverlap="1" wp14:anchorId="46523292" wp14:editId="6F686890">
            <wp:simplePos x="0" y="0"/>
            <wp:positionH relativeFrom="column">
              <wp:posOffset>58882</wp:posOffset>
            </wp:positionH>
            <wp:positionV relativeFrom="paragraph">
              <wp:posOffset>-355</wp:posOffset>
            </wp:positionV>
            <wp:extent cx="540000" cy="540000"/>
            <wp:effectExtent l="0" t="0" r="0" b="0"/>
            <wp:wrapSquare wrapText="bothSides"/>
            <wp:docPr id="22" name="Graphic 2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4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anchor>
        </w:drawing>
      </w:r>
      <w:r w:rsidR="00E54731" w:rsidRPr="006D52AB">
        <w:rPr>
          <w:rFonts w:ascii="Century Gothic" w:hAnsi="Century Gothic"/>
          <w:b/>
          <w:bCs/>
        </w:rPr>
        <w:t>Open door policies</w:t>
      </w:r>
      <w:r w:rsidR="00E54731" w:rsidRPr="006D52AB">
        <w:rPr>
          <w:rFonts w:ascii="Century Gothic" w:hAnsi="Century Gothic"/>
        </w:rPr>
        <w:t xml:space="preserve"> mean that </w:t>
      </w:r>
      <w:r w:rsidR="00AE51FA" w:rsidRPr="006D52AB">
        <w:rPr>
          <w:rFonts w:ascii="Century Gothic" w:hAnsi="Century Gothic"/>
        </w:rPr>
        <w:t>IOs</w:t>
      </w:r>
      <w:r w:rsidR="00E54731" w:rsidRPr="006D52AB">
        <w:rPr>
          <w:rFonts w:ascii="Century Gothic" w:hAnsi="Century Gothic"/>
        </w:rPr>
        <w:t xml:space="preserve"> have more opportunities to engage with funders and policymakers and can spend less resources on </w:t>
      </w:r>
      <w:r w:rsidR="00AE51FA" w:rsidRPr="006D52AB">
        <w:rPr>
          <w:rFonts w:ascii="Century Gothic" w:hAnsi="Century Gothic"/>
        </w:rPr>
        <w:t>securing</w:t>
      </w:r>
      <w:r w:rsidR="00E54731" w:rsidRPr="006D52AB">
        <w:rPr>
          <w:rFonts w:ascii="Century Gothic" w:hAnsi="Century Gothic"/>
        </w:rPr>
        <w:t xml:space="preserve"> access</w:t>
      </w:r>
      <w:r w:rsidR="00AE51FA" w:rsidRPr="006D52AB">
        <w:rPr>
          <w:rFonts w:ascii="Century Gothic" w:hAnsi="Century Gothic"/>
        </w:rPr>
        <w:t xml:space="preserve"> to them</w:t>
      </w:r>
      <w:r w:rsidR="00E54731" w:rsidRPr="006D52AB">
        <w:rPr>
          <w:rFonts w:ascii="Century Gothic" w:hAnsi="Century Gothic"/>
        </w:rPr>
        <w:t xml:space="preserve">. Through having good relationships </w:t>
      </w:r>
      <w:r w:rsidR="00AE51FA" w:rsidRPr="006D52AB">
        <w:rPr>
          <w:rFonts w:ascii="Century Gothic" w:hAnsi="Century Gothic"/>
        </w:rPr>
        <w:t>with policymakers and funders, IOs</w:t>
      </w:r>
      <w:r w:rsidR="00E54731" w:rsidRPr="006D52AB">
        <w:rPr>
          <w:rFonts w:ascii="Century Gothic" w:hAnsi="Century Gothic"/>
        </w:rPr>
        <w:t xml:space="preserve"> will also be able to express their needs and insights more freely which can result in higher quality and more relevant </w:t>
      </w:r>
      <w:r w:rsidR="00AE51FA" w:rsidRPr="006D52AB">
        <w:rPr>
          <w:rFonts w:ascii="Century Gothic" w:hAnsi="Century Gothic"/>
        </w:rPr>
        <w:t>support for frontline organisations and young people</w:t>
      </w:r>
      <w:r w:rsidR="00E54731" w:rsidRPr="006D52AB">
        <w:rPr>
          <w:rFonts w:ascii="Century Gothic" w:hAnsi="Century Gothic"/>
        </w:rPr>
        <w:t>.</w:t>
      </w:r>
    </w:p>
    <w:p w14:paraId="1B87CA58" w14:textId="3B07A21B" w:rsidR="0039381A" w:rsidRPr="006D52AB" w:rsidRDefault="0039381A">
      <w:pPr>
        <w:rPr>
          <w:rFonts w:ascii="Century Gothic" w:hAnsi="Century Gothic"/>
        </w:rPr>
      </w:pPr>
      <w:r w:rsidRPr="006D52AB">
        <w:rPr>
          <w:rFonts w:ascii="Century Gothic" w:hAnsi="Century Gothic"/>
        </w:rPr>
        <w:br w:type="page"/>
      </w:r>
    </w:p>
    <w:p w14:paraId="403E5E21" w14:textId="0F23F99B" w:rsidR="0039381A" w:rsidRPr="008A6D5C" w:rsidRDefault="0039381A" w:rsidP="00B06E63">
      <w:pPr>
        <w:rPr>
          <w:rFonts w:ascii="Century Gothic" w:hAnsi="Century Gothic"/>
          <w:b/>
          <w:bCs/>
          <w:color w:val="E55912"/>
          <w:sz w:val="28"/>
          <w:szCs w:val="28"/>
        </w:rPr>
      </w:pPr>
      <w:r w:rsidRPr="008A6D5C">
        <w:rPr>
          <w:rFonts w:ascii="Century Gothic" w:hAnsi="Century Gothic"/>
          <w:b/>
          <w:bCs/>
          <w:color w:val="E55912"/>
          <w:sz w:val="28"/>
          <w:szCs w:val="28"/>
        </w:rPr>
        <w:lastRenderedPageBreak/>
        <w:t>References</w:t>
      </w:r>
    </w:p>
    <w:p w14:paraId="0729AD20" w14:textId="77777777" w:rsidR="001B518D" w:rsidRPr="006D52AB" w:rsidRDefault="001B518D" w:rsidP="00B06E63">
      <w:pPr>
        <w:pStyle w:val="Heading2"/>
        <w:rPr>
          <w:rFonts w:ascii="Century Gothic" w:hAnsi="Century Gothic" w:cstheme="minorHAnsi"/>
          <w:sz w:val="22"/>
          <w:szCs w:val="22"/>
        </w:rPr>
      </w:pPr>
    </w:p>
    <w:p w14:paraId="11206643" w14:textId="76C1FC5A" w:rsidR="001B518D" w:rsidRPr="006D52AB" w:rsidRDefault="001B518D" w:rsidP="00C11C59">
      <w:pPr>
        <w:ind w:left="720" w:hanging="720"/>
        <w:rPr>
          <w:rFonts w:ascii="Century Gothic" w:hAnsi="Century Gothic" w:cstheme="minorHAnsi"/>
        </w:rPr>
      </w:pPr>
      <w:r w:rsidRPr="006D52AB">
        <w:rPr>
          <w:rFonts w:ascii="Century Gothic" w:hAnsi="Century Gothic" w:cstheme="minorHAnsi"/>
        </w:rPr>
        <w:t xml:space="preserve">AELP (Association of Employment and Learning Providers) </w:t>
      </w:r>
      <w:r w:rsidR="0039381A" w:rsidRPr="006D52AB">
        <w:rPr>
          <w:rFonts w:ascii="Century Gothic" w:hAnsi="Century Gothic" w:cstheme="minorHAnsi"/>
        </w:rPr>
        <w:t xml:space="preserve">(Homepage). </w:t>
      </w:r>
      <w:r w:rsidRPr="006D52AB">
        <w:rPr>
          <w:rFonts w:ascii="Century Gothic" w:hAnsi="Century Gothic" w:cstheme="minorHAnsi"/>
        </w:rPr>
        <w:t>2022.</w:t>
      </w:r>
      <w:r w:rsidR="0039381A" w:rsidRPr="006D52AB">
        <w:rPr>
          <w:rFonts w:ascii="Century Gothic" w:hAnsi="Century Gothic" w:cstheme="minorHAnsi"/>
        </w:rPr>
        <w:t xml:space="preserve"> As of 27 April 2022:</w:t>
      </w:r>
      <w:r w:rsidRPr="006D52AB">
        <w:rPr>
          <w:rFonts w:ascii="Century Gothic" w:hAnsi="Century Gothic" w:cstheme="minorHAnsi"/>
        </w:rPr>
        <w:t xml:space="preserve"> </w:t>
      </w:r>
      <w:hyperlink r:id="rId58" w:history="1">
        <w:r w:rsidRPr="006D52AB">
          <w:rPr>
            <w:rStyle w:val="Hyperlink"/>
            <w:rFonts w:ascii="Century Gothic" w:hAnsi="Century Gothic" w:cstheme="minorHAnsi"/>
          </w:rPr>
          <w:t>https://www.aelp.org.uk/</w:t>
        </w:r>
      </w:hyperlink>
    </w:p>
    <w:p w14:paraId="25EDE4BB" w14:textId="4E0D5E4B" w:rsidR="00FD4916" w:rsidRPr="006D52AB" w:rsidRDefault="00FD4916" w:rsidP="00C11C59">
      <w:pPr>
        <w:ind w:left="720" w:hanging="720"/>
        <w:rPr>
          <w:rFonts w:ascii="Century Gothic" w:hAnsi="Century Gothic" w:cstheme="minorHAnsi"/>
        </w:rPr>
      </w:pPr>
      <w:r w:rsidRPr="006D52AB">
        <w:rPr>
          <w:rFonts w:ascii="Century Gothic" w:hAnsi="Century Gothic" w:cstheme="minorHAnsi"/>
        </w:rPr>
        <w:t>Bell, Karen</w:t>
      </w:r>
      <w:r w:rsidR="00BD15C9" w:rsidRPr="006D52AB">
        <w:rPr>
          <w:rFonts w:ascii="Century Gothic" w:hAnsi="Century Gothic" w:cstheme="minorHAnsi"/>
        </w:rPr>
        <w:t>.</w:t>
      </w:r>
      <w:r w:rsidRPr="006D52AB">
        <w:rPr>
          <w:rFonts w:ascii="Century Gothic" w:hAnsi="Century Gothic" w:cstheme="minorHAnsi"/>
        </w:rPr>
        <w:t xml:space="preserve"> 2014</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Proving the Economic Value of Voluntary, Community and Social Enterprise Sector Infrastructure Support Organisations</w:t>
      </w:r>
      <w:r w:rsidR="00BD15C9" w:rsidRPr="006D52AB">
        <w:rPr>
          <w:rFonts w:ascii="Century Gothic" w:hAnsi="Century Gothic" w:cstheme="minorHAnsi"/>
          <w:i/>
          <w:iCs/>
        </w:rPr>
        <w:t>.</w:t>
      </w:r>
      <w:r w:rsidRPr="006D52AB">
        <w:rPr>
          <w:rFonts w:ascii="Century Gothic" w:hAnsi="Century Gothic" w:cstheme="minorHAnsi"/>
          <w:i/>
          <w:iCs/>
        </w:rPr>
        <w:t xml:space="preserve"> </w:t>
      </w:r>
      <w:r w:rsidR="00BD15C9" w:rsidRPr="006D52AB">
        <w:rPr>
          <w:rFonts w:ascii="Century Gothic" w:hAnsi="Century Gothic" w:cstheme="minorHAnsi"/>
        </w:rPr>
        <w:t xml:space="preserve">Bristol: </w:t>
      </w:r>
      <w:r w:rsidRPr="006D52AB">
        <w:rPr>
          <w:rFonts w:ascii="Century Gothic" w:hAnsi="Century Gothic" w:cstheme="minorHAnsi"/>
        </w:rPr>
        <w:t>University of Bristol, School for Policy Studies</w:t>
      </w:r>
      <w:r w:rsidR="00A030B2" w:rsidRPr="006D52AB">
        <w:rPr>
          <w:rFonts w:ascii="Century Gothic" w:hAnsi="Century Gothic" w:cstheme="minorHAnsi"/>
        </w:rPr>
        <w:t>.</w:t>
      </w:r>
    </w:p>
    <w:p w14:paraId="126A875A" w14:textId="77777777" w:rsidR="00BD15C9" w:rsidRPr="006D52AB" w:rsidRDefault="0091242E" w:rsidP="00B06E63">
      <w:pPr>
        <w:spacing w:after="0"/>
        <w:ind w:left="720" w:hanging="720"/>
        <w:rPr>
          <w:rFonts w:ascii="Century Gothic" w:hAnsi="Century Gothic" w:cstheme="minorHAnsi"/>
        </w:rPr>
      </w:pPr>
      <w:r w:rsidRPr="006D52AB">
        <w:rPr>
          <w:rFonts w:ascii="Century Gothic" w:hAnsi="Century Gothic" w:cstheme="minorHAnsi"/>
        </w:rPr>
        <w:t>Cabinet Office</w:t>
      </w:r>
      <w:r w:rsidR="00BD15C9" w:rsidRPr="006D52AB">
        <w:rPr>
          <w:rFonts w:ascii="Century Gothic" w:hAnsi="Century Gothic" w:cstheme="minorHAnsi"/>
        </w:rPr>
        <w:t>.</w:t>
      </w:r>
      <w:r w:rsidRPr="006D52AB">
        <w:rPr>
          <w:rFonts w:ascii="Century Gothic" w:hAnsi="Century Gothic" w:cstheme="minorHAnsi"/>
        </w:rPr>
        <w:t xml:space="preserve"> 2022. </w:t>
      </w:r>
      <w:r w:rsidR="00BD15C9" w:rsidRPr="006D52AB">
        <w:rPr>
          <w:rFonts w:ascii="Century Gothic" w:hAnsi="Century Gothic" w:cstheme="minorHAnsi"/>
        </w:rPr>
        <w:t>‘</w:t>
      </w:r>
      <w:r w:rsidRPr="006D52AB">
        <w:rPr>
          <w:rFonts w:ascii="Century Gothic" w:hAnsi="Century Gothic" w:cstheme="minorHAnsi"/>
        </w:rPr>
        <w:t>Race Disparity Unit.</w:t>
      </w:r>
      <w:r w:rsidR="00BD15C9" w:rsidRPr="006D52AB">
        <w:rPr>
          <w:rFonts w:ascii="Century Gothic" w:hAnsi="Century Gothic" w:cstheme="minorHAnsi"/>
        </w:rPr>
        <w:t>’</w:t>
      </w:r>
      <w:r w:rsidRPr="006D52AB">
        <w:rPr>
          <w:rFonts w:ascii="Century Gothic" w:hAnsi="Century Gothic" w:cstheme="minorHAnsi"/>
        </w:rPr>
        <w:t xml:space="preserve"> Gov.uk</w:t>
      </w:r>
      <w:r w:rsidR="00BD15C9" w:rsidRPr="006D52AB">
        <w:rPr>
          <w:rFonts w:ascii="Century Gothic" w:hAnsi="Century Gothic" w:cstheme="minorHAnsi"/>
        </w:rPr>
        <w:t>/</w:t>
      </w:r>
      <w:r w:rsidRPr="006D52AB">
        <w:rPr>
          <w:rFonts w:ascii="Century Gothic" w:hAnsi="Century Gothic" w:cstheme="minorHAnsi"/>
        </w:rPr>
        <w:t>Organisations, 2022.</w:t>
      </w:r>
      <w:r w:rsidR="00BD15C9" w:rsidRPr="006D52AB">
        <w:rPr>
          <w:rFonts w:ascii="Century Gothic" w:hAnsi="Century Gothic" w:cstheme="minorHAnsi"/>
        </w:rPr>
        <w:t xml:space="preserve"> As of 27 April 2022:</w:t>
      </w:r>
    </w:p>
    <w:p w14:paraId="48F8BE66" w14:textId="3C683BAF" w:rsidR="0091242E" w:rsidRPr="006D52AB" w:rsidRDefault="004663C9" w:rsidP="00BD15C9">
      <w:pPr>
        <w:ind w:left="720"/>
        <w:rPr>
          <w:rFonts w:ascii="Century Gothic" w:hAnsi="Century Gothic" w:cstheme="minorHAnsi"/>
        </w:rPr>
      </w:pPr>
      <w:hyperlink r:id="rId59" w:history="1">
        <w:r w:rsidR="00B826C7" w:rsidRPr="006D52AB">
          <w:rPr>
            <w:rStyle w:val="Hyperlink"/>
            <w:rFonts w:ascii="Century Gothic" w:hAnsi="Century Gothic"/>
          </w:rPr>
          <w:t>https://www.gov.uk/government/organisations/race-disparity-unit</w:t>
        </w:r>
      </w:hyperlink>
    </w:p>
    <w:p w14:paraId="78534839" w14:textId="22349BD5" w:rsidR="00E53C72" w:rsidRPr="006D52AB" w:rsidRDefault="00E53C72" w:rsidP="00C11C59">
      <w:pPr>
        <w:ind w:left="720" w:hanging="720"/>
        <w:rPr>
          <w:rFonts w:ascii="Century Gothic" w:hAnsi="Century Gothic" w:cstheme="minorHAnsi"/>
        </w:rPr>
      </w:pPr>
      <w:r w:rsidRPr="006D52AB">
        <w:rPr>
          <w:rFonts w:ascii="Century Gothic" w:hAnsi="Century Gothic" w:cstheme="minorHAnsi"/>
        </w:rPr>
        <w:t>Centre for Mental Health</w:t>
      </w:r>
      <w:r w:rsidR="00BD15C9" w:rsidRPr="006D52AB">
        <w:rPr>
          <w:rFonts w:ascii="Century Gothic" w:hAnsi="Century Gothic" w:cstheme="minorHAnsi"/>
        </w:rPr>
        <w:t>.</w:t>
      </w:r>
      <w:r w:rsidRPr="006D52AB">
        <w:rPr>
          <w:rFonts w:ascii="Century Gothic" w:hAnsi="Century Gothic" w:cstheme="minorHAnsi"/>
        </w:rPr>
        <w:t xml:space="preserve"> 2022. </w:t>
      </w:r>
      <w:r w:rsidR="00BD15C9" w:rsidRPr="006D52AB">
        <w:rPr>
          <w:rFonts w:ascii="Century Gothic" w:hAnsi="Century Gothic" w:cstheme="minorHAnsi"/>
        </w:rPr>
        <w:t>‘</w:t>
      </w:r>
      <w:r w:rsidRPr="006D52AB">
        <w:rPr>
          <w:rFonts w:ascii="Century Gothic" w:hAnsi="Century Gothic" w:cstheme="minorHAnsi"/>
        </w:rPr>
        <w:t>Fund the Hubs.</w:t>
      </w:r>
      <w:r w:rsidR="00BD15C9" w:rsidRPr="006D52AB">
        <w:rPr>
          <w:rFonts w:ascii="Century Gothic" w:hAnsi="Century Gothic" w:cstheme="minorHAnsi"/>
        </w:rPr>
        <w:t>’</w:t>
      </w:r>
      <w:r w:rsidRPr="006D52AB">
        <w:rPr>
          <w:rFonts w:ascii="Century Gothic" w:hAnsi="Century Gothic" w:cstheme="minorHAnsi"/>
        </w:rPr>
        <w:t xml:space="preserve"> Centreformentalhealth.org.uk</w:t>
      </w:r>
      <w:r w:rsidR="00BD15C9" w:rsidRPr="006D52AB">
        <w:rPr>
          <w:rFonts w:ascii="Century Gothic" w:hAnsi="Century Gothic" w:cstheme="minorHAnsi"/>
        </w:rPr>
        <w:t>/</w:t>
      </w:r>
      <w:r w:rsidRPr="006D52AB">
        <w:rPr>
          <w:rFonts w:ascii="Century Gothic" w:hAnsi="Century Gothic" w:cstheme="minorHAnsi"/>
        </w:rPr>
        <w:t xml:space="preserve">News, </w:t>
      </w:r>
      <w:r w:rsidR="00BD1722" w:rsidRPr="006D52AB">
        <w:rPr>
          <w:rFonts w:ascii="Century Gothic" w:hAnsi="Century Gothic" w:cstheme="minorHAnsi"/>
        </w:rPr>
        <w:t>2022</w:t>
      </w:r>
      <w:r w:rsidR="00BD15C9" w:rsidRPr="006D52AB">
        <w:rPr>
          <w:rFonts w:ascii="Century Gothic" w:hAnsi="Century Gothic" w:cstheme="minorHAnsi"/>
        </w:rPr>
        <w:t>. As of 27 April 2022:</w:t>
      </w:r>
      <w:r w:rsidR="00BD1722" w:rsidRPr="006D52AB">
        <w:rPr>
          <w:rFonts w:ascii="Century Gothic" w:hAnsi="Century Gothic" w:cstheme="minorHAnsi"/>
        </w:rPr>
        <w:t xml:space="preserve"> </w:t>
      </w:r>
      <w:hyperlink r:id="rId60" w:history="1">
        <w:r w:rsidR="00B826C7" w:rsidRPr="006D52AB">
          <w:rPr>
            <w:rStyle w:val="Hyperlink"/>
            <w:rFonts w:ascii="Century Gothic" w:hAnsi="Century Gothic"/>
          </w:rPr>
          <w:t>https://www.centreformentalhealth.org.uk/news/fund-hubs</w:t>
        </w:r>
      </w:hyperlink>
    </w:p>
    <w:p w14:paraId="1771C1AE" w14:textId="77777777" w:rsidR="00D753A4" w:rsidRPr="006D52AB" w:rsidRDefault="003913DB" w:rsidP="00B06E63">
      <w:pPr>
        <w:spacing w:after="0"/>
        <w:ind w:left="720" w:hanging="720"/>
        <w:rPr>
          <w:rFonts w:ascii="Century Gothic" w:hAnsi="Century Gothic" w:cstheme="minorHAnsi"/>
        </w:rPr>
      </w:pPr>
      <w:r w:rsidRPr="006D52AB">
        <w:rPr>
          <w:rFonts w:ascii="Century Gothic" w:hAnsi="Century Gothic" w:cstheme="minorHAnsi"/>
        </w:rPr>
        <w:t>DfE (Department for Education)</w:t>
      </w:r>
      <w:r w:rsidR="00D753A4" w:rsidRPr="006D52AB">
        <w:rPr>
          <w:rFonts w:ascii="Century Gothic" w:hAnsi="Century Gothic" w:cstheme="minorHAnsi"/>
        </w:rPr>
        <w:t xml:space="preserve"> (Homepage).</w:t>
      </w:r>
      <w:r w:rsidRPr="006D52AB">
        <w:rPr>
          <w:rFonts w:ascii="Century Gothic" w:hAnsi="Century Gothic" w:cstheme="minorHAnsi"/>
        </w:rPr>
        <w:t xml:space="preserve"> 2022. </w:t>
      </w:r>
      <w:r w:rsidR="00D753A4" w:rsidRPr="006D52AB">
        <w:rPr>
          <w:rFonts w:ascii="Century Gothic" w:hAnsi="Century Gothic" w:cstheme="minorHAnsi"/>
        </w:rPr>
        <w:t>As of 27 April 2022:</w:t>
      </w:r>
    </w:p>
    <w:p w14:paraId="0A7EB5DE" w14:textId="761B7C05" w:rsidR="003913DB" w:rsidRPr="006D52AB" w:rsidRDefault="004663C9" w:rsidP="00B06E63">
      <w:pPr>
        <w:ind w:left="720"/>
        <w:rPr>
          <w:rFonts w:ascii="Century Gothic" w:hAnsi="Century Gothic" w:cstheme="minorHAnsi"/>
        </w:rPr>
      </w:pPr>
      <w:hyperlink r:id="rId61" w:history="1">
        <w:r w:rsidR="0055678B" w:rsidRPr="006D52AB">
          <w:rPr>
            <w:rStyle w:val="Hyperlink"/>
            <w:rFonts w:ascii="Century Gothic" w:hAnsi="Century Gothic" w:cstheme="minorHAnsi"/>
          </w:rPr>
          <w:t>https://www.gov.uk/government/organisations/department-for-education</w:t>
        </w:r>
      </w:hyperlink>
    </w:p>
    <w:p w14:paraId="6EA85263" w14:textId="4ABE26C9" w:rsidR="0055030E" w:rsidRPr="006D52AB" w:rsidRDefault="0055030E" w:rsidP="00C11C59">
      <w:pPr>
        <w:ind w:left="720" w:hanging="720"/>
        <w:rPr>
          <w:rFonts w:ascii="Century Gothic" w:hAnsi="Century Gothic" w:cstheme="minorHAnsi"/>
        </w:rPr>
      </w:pPr>
      <w:r w:rsidRPr="006D52AB">
        <w:rPr>
          <w:rFonts w:ascii="Century Gothic" w:hAnsi="Century Gothic" w:cstheme="minorHAnsi"/>
        </w:rPr>
        <w:t>DfE (Department for Education)</w:t>
      </w:r>
      <w:r w:rsidR="00D753A4" w:rsidRPr="006D52AB">
        <w:rPr>
          <w:rFonts w:ascii="Century Gothic" w:hAnsi="Century Gothic" w:cstheme="minorHAnsi"/>
        </w:rPr>
        <w:t xml:space="preserve">. </w:t>
      </w:r>
      <w:r w:rsidRPr="006D52AB">
        <w:rPr>
          <w:rFonts w:ascii="Century Gothic" w:hAnsi="Century Gothic" w:cstheme="minorHAnsi"/>
        </w:rPr>
        <w:t>2021.</w:t>
      </w:r>
      <w:r w:rsidR="00D753A4" w:rsidRPr="006D52AB">
        <w:rPr>
          <w:rFonts w:ascii="Century Gothic" w:hAnsi="Century Gothic" w:cstheme="minorHAnsi"/>
        </w:rPr>
        <w:t>’</w:t>
      </w:r>
      <w:r w:rsidRPr="006D52AB">
        <w:rPr>
          <w:rFonts w:ascii="Century Gothic" w:hAnsi="Century Gothic" w:cstheme="minorHAnsi"/>
        </w:rPr>
        <w:t xml:space="preserve"> New legislation to help transform opportunities for all.</w:t>
      </w:r>
      <w:r w:rsidR="00D753A4" w:rsidRPr="006D52AB">
        <w:rPr>
          <w:rFonts w:ascii="Century Gothic" w:hAnsi="Century Gothic" w:cstheme="minorHAnsi"/>
        </w:rPr>
        <w:t>’</w:t>
      </w:r>
      <w:r w:rsidRPr="006D52AB">
        <w:rPr>
          <w:rFonts w:ascii="Century Gothic" w:hAnsi="Century Gothic" w:cstheme="minorHAnsi"/>
        </w:rPr>
        <w:t xml:space="preserve"> Gov.uk</w:t>
      </w:r>
      <w:r w:rsidR="00D753A4" w:rsidRPr="006D52AB">
        <w:rPr>
          <w:rFonts w:ascii="Century Gothic" w:hAnsi="Century Gothic" w:cstheme="minorHAnsi"/>
        </w:rPr>
        <w:t>/</w:t>
      </w:r>
      <w:r w:rsidRPr="006D52AB">
        <w:rPr>
          <w:rFonts w:ascii="Century Gothic" w:hAnsi="Century Gothic" w:cstheme="minorHAnsi"/>
        </w:rPr>
        <w:t>Education, training and skills</w:t>
      </w:r>
      <w:r w:rsidR="00D753A4" w:rsidRPr="006D52AB">
        <w:rPr>
          <w:rFonts w:ascii="Century Gothic" w:hAnsi="Century Gothic" w:cstheme="minorHAnsi"/>
        </w:rPr>
        <w:t>/</w:t>
      </w:r>
      <w:r w:rsidRPr="006D52AB">
        <w:rPr>
          <w:rFonts w:ascii="Century Gothic" w:hAnsi="Century Gothic" w:cstheme="minorHAnsi"/>
        </w:rPr>
        <w:t>Press release, 18 May 2021.</w:t>
      </w:r>
      <w:r w:rsidR="00D753A4" w:rsidRPr="006D52AB">
        <w:rPr>
          <w:rFonts w:ascii="Century Gothic" w:hAnsi="Century Gothic" w:cstheme="minorHAnsi"/>
        </w:rPr>
        <w:t xml:space="preserve"> As of 27 April 2022:</w:t>
      </w:r>
      <w:r w:rsidRPr="006D52AB">
        <w:rPr>
          <w:rFonts w:ascii="Century Gothic" w:hAnsi="Century Gothic" w:cstheme="minorHAnsi"/>
        </w:rPr>
        <w:t xml:space="preserve"> </w:t>
      </w:r>
      <w:hyperlink r:id="rId62" w:history="1">
        <w:r w:rsidR="00B826C7" w:rsidRPr="006D52AB">
          <w:rPr>
            <w:rStyle w:val="Hyperlink"/>
            <w:rFonts w:ascii="Century Gothic" w:hAnsi="Century Gothic"/>
          </w:rPr>
          <w:t>https://www.gov.uk/government/news/new-legislation-to-help-transform-opportunities-for-all</w:t>
        </w:r>
      </w:hyperlink>
    </w:p>
    <w:p w14:paraId="54EC12B7" w14:textId="0EAA8C4C" w:rsidR="00BF4915" w:rsidRPr="006D52AB" w:rsidRDefault="00BF4915" w:rsidP="00C11C59">
      <w:pPr>
        <w:ind w:left="720" w:hanging="720"/>
        <w:rPr>
          <w:rFonts w:ascii="Century Gothic" w:hAnsi="Century Gothic" w:cstheme="minorHAnsi"/>
        </w:rPr>
      </w:pPr>
      <w:r w:rsidRPr="006D52AB">
        <w:rPr>
          <w:rFonts w:ascii="Century Gothic" w:hAnsi="Century Gothic" w:cstheme="minorHAnsi"/>
        </w:rPr>
        <w:t>Donahue, Kim</w:t>
      </w:r>
      <w:r w:rsidR="00D753A4" w:rsidRPr="006D52AB">
        <w:rPr>
          <w:rFonts w:ascii="Century Gothic" w:hAnsi="Century Gothic" w:cstheme="minorHAnsi"/>
        </w:rPr>
        <w:t>.</w:t>
      </w:r>
      <w:r w:rsidRPr="006D52AB">
        <w:rPr>
          <w:rFonts w:ascii="Century Gothic" w:hAnsi="Century Gothic" w:cstheme="minorHAnsi"/>
        </w:rPr>
        <w:t xml:space="preserve"> 2011</w:t>
      </w:r>
      <w:r w:rsidR="00D40AC7" w:rsidRPr="006D52AB">
        <w:rPr>
          <w:rFonts w:ascii="Century Gothic" w:hAnsi="Century Gothic" w:cstheme="minorHAnsi"/>
        </w:rPr>
        <w:t>.</w:t>
      </w:r>
      <w:r w:rsidRPr="006D52AB">
        <w:rPr>
          <w:rFonts w:ascii="Century Gothic" w:hAnsi="Century Gothic" w:cstheme="minorHAnsi"/>
        </w:rPr>
        <w:t xml:space="preserve"> ‘Have voluntary sector infrastructure support providers failed </w:t>
      </w:r>
      <w:proofErr w:type="gramStart"/>
      <w:r w:rsidRPr="006D52AB">
        <w:rPr>
          <w:rFonts w:ascii="Century Gothic" w:hAnsi="Century Gothic" w:cstheme="minorHAnsi"/>
        </w:rPr>
        <w:t>micro organisations</w:t>
      </w:r>
      <w:proofErr w:type="gramEnd"/>
      <w:r w:rsidRPr="006D52AB">
        <w:rPr>
          <w:rFonts w:ascii="Century Gothic" w:hAnsi="Century Gothic" w:cstheme="minorHAnsi"/>
        </w:rPr>
        <w:t xml:space="preserve">?’ </w:t>
      </w:r>
      <w:r w:rsidRPr="006D52AB">
        <w:rPr>
          <w:rFonts w:ascii="Century Gothic" w:hAnsi="Century Gothic" w:cstheme="minorHAnsi"/>
          <w:i/>
          <w:iCs/>
        </w:rPr>
        <w:t>The Policy Press</w:t>
      </w:r>
      <w:r w:rsidRPr="006D52AB">
        <w:rPr>
          <w:rFonts w:ascii="Century Gothic" w:hAnsi="Century Gothic" w:cstheme="minorHAnsi"/>
        </w:rPr>
        <w:t xml:space="preserve"> 2 (3)</w:t>
      </w:r>
      <w:r w:rsidR="00D753A4" w:rsidRPr="006D52AB">
        <w:rPr>
          <w:rFonts w:ascii="Century Gothic" w:hAnsi="Century Gothic" w:cstheme="minorHAnsi"/>
        </w:rPr>
        <w:t>:</w:t>
      </w:r>
      <w:r w:rsidRPr="006D52AB">
        <w:rPr>
          <w:rFonts w:ascii="Century Gothic" w:hAnsi="Century Gothic" w:cstheme="minorHAnsi"/>
        </w:rPr>
        <w:t xml:space="preserve"> 391-398.</w:t>
      </w:r>
    </w:p>
    <w:p w14:paraId="7F94A704" w14:textId="52384346" w:rsidR="00D73743" w:rsidRPr="006D52AB" w:rsidRDefault="00D73743" w:rsidP="00C11C59">
      <w:pPr>
        <w:ind w:left="720" w:hanging="720"/>
        <w:rPr>
          <w:rFonts w:ascii="Century Gothic" w:hAnsi="Century Gothic" w:cstheme="minorHAnsi"/>
        </w:rPr>
      </w:pPr>
      <w:r w:rsidRPr="006D52AB">
        <w:rPr>
          <w:rFonts w:ascii="Century Gothic" w:hAnsi="Century Gothic" w:cstheme="minorHAnsi"/>
        </w:rPr>
        <w:t>DWP (Department for Work and Pensions)</w:t>
      </w:r>
      <w:r w:rsidR="00D753A4" w:rsidRPr="006D52AB">
        <w:rPr>
          <w:rFonts w:ascii="Century Gothic" w:hAnsi="Century Gothic" w:cstheme="minorHAnsi"/>
        </w:rPr>
        <w:t xml:space="preserve">. </w:t>
      </w:r>
      <w:r w:rsidRPr="006D52AB">
        <w:rPr>
          <w:rFonts w:ascii="Century Gothic" w:hAnsi="Century Gothic" w:cstheme="minorHAnsi"/>
        </w:rPr>
        <w:t xml:space="preserve">2021. </w:t>
      </w:r>
      <w:r w:rsidR="00D753A4" w:rsidRPr="006D52AB">
        <w:rPr>
          <w:rFonts w:ascii="Century Gothic" w:hAnsi="Century Gothic" w:cstheme="minorHAnsi"/>
        </w:rPr>
        <w:t>‘</w:t>
      </w:r>
      <w:r w:rsidRPr="006D52AB">
        <w:rPr>
          <w:rFonts w:ascii="Century Gothic" w:hAnsi="Century Gothic" w:cstheme="minorHAnsi"/>
        </w:rPr>
        <w:t>Kickstart Scheme.</w:t>
      </w:r>
      <w:r w:rsidR="00D753A4" w:rsidRPr="006D52AB">
        <w:rPr>
          <w:rFonts w:ascii="Century Gothic" w:hAnsi="Century Gothic" w:cstheme="minorHAnsi"/>
        </w:rPr>
        <w:t>’</w:t>
      </w:r>
      <w:r w:rsidRPr="006D52AB">
        <w:rPr>
          <w:rFonts w:ascii="Century Gothic" w:hAnsi="Century Gothic" w:cstheme="minorHAnsi"/>
        </w:rPr>
        <w:t xml:space="preserve"> Gov.uk</w:t>
      </w:r>
      <w:r w:rsidR="00D753A4" w:rsidRPr="006D52AB">
        <w:rPr>
          <w:rFonts w:ascii="Century Gothic" w:hAnsi="Century Gothic" w:cstheme="minorHAnsi"/>
        </w:rPr>
        <w:t>/</w:t>
      </w:r>
      <w:r w:rsidRPr="006D52AB">
        <w:rPr>
          <w:rFonts w:ascii="Century Gothic" w:hAnsi="Century Gothic" w:cstheme="minorHAnsi"/>
        </w:rPr>
        <w:t>Working, jobs and pensions</w:t>
      </w:r>
      <w:r w:rsidR="00D753A4" w:rsidRPr="006D52AB">
        <w:rPr>
          <w:rFonts w:ascii="Century Gothic" w:hAnsi="Century Gothic" w:cstheme="minorHAnsi"/>
        </w:rPr>
        <w:t>/</w:t>
      </w:r>
      <w:r w:rsidRPr="006D52AB">
        <w:rPr>
          <w:rFonts w:ascii="Century Gothic" w:hAnsi="Century Gothic" w:cstheme="minorHAnsi"/>
        </w:rPr>
        <w:t xml:space="preserve">Finding a job, 17 December 2021. </w:t>
      </w:r>
      <w:r w:rsidR="00D753A4" w:rsidRPr="006D52AB">
        <w:rPr>
          <w:rFonts w:ascii="Century Gothic" w:hAnsi="Century Gothic" w:cstheme="minorHAnsi"/>
        </w:rPr>
        <w:t xml:space="preserve">As of 27 April 2022: </w:t>
      </w:r>
      <w:hyperlink r:id="rId63" w:history="1">
        <w:r w:rsidR="00B826C7" w:rsidRPr="006D52AB">
          <w:rPr>
            <w:rStyle w:val="Hyperlink"/>
            <w:rFonts w:ascii="Century Gothic" w:hAnsi="Century Gothic"/>
          </w:rPr>
          <w:t>https://www.gov.uk/government/collections/kickstart-scheme</w:t>
        </w:r>
      </w:hyperlink>
    </w:p>
    <w:p w14:paraId="306F3077" w14:textId="1E8D18D2" w:rsidR="00887A73" w:rsidRPr="006D52AB" w:rsidRDefault="00887A73" w:rsidP="00C11C59">
      <w:pPr>
        <w:ind w:left="720" w:hanging="720"/>
        <w:rPr>
          <w:rFonts w:ascii="Century Gothic" w:hAnsi="Century Gothic" w:cstheme="minorHAnsi"/>
        </w:rPr>
      </w:pPr>
      <w:r w:rsidRPr="006D52AB">
        <w:rPr>
          <w:rFonts w:ascii="Century Gothic" w:hAnsi="Century Gothic" w:cstheme="minorHAnsi"/>
        </w:rPr>
        <w:t>ERSA (Employment Related Services Association)</w:t>
      </w:r>
      <w:r w:rsidR="00D753A4" w:rsidRPr="006D52AB">
        <w:rPr>
          <w:rFonts w:ascii="Century Gothic" w:hAnsi="Century Gothic" w:cstheme="minorHAnsi"/>
        </w:rPr>
        <w:t xml:space="preserve"> (Homepage). </w:t>
      </w:r>
      <w:r w:rsidRPr="006D52AB">
        <w:rPr>
          <w:rFonts w:ascii="Century Gothic" w:hAnsi="Century Gothic" w:cstheme="minorHAnsi"/>
        </w:rPr>
        <w:t>2022</w:t>
      </w:r>
      <w:r w:rsidR="001B518D" w:rsidRPr="006D52AB">
        <w:rPr>
          <w:rFonts w:ascii="Century Gothic" w:hAnsi="Century Gothic" w:cstheme="minorHAnsi"/>
        </w:rPr>
        <w:t>a</w:t>
      </w:r>
      <w:r w:rsidRPr="006D52AB">
        <w:rPr>
          <w:rFonts w:ascii="Century Gothic" w:hAnsi="Century Gothic" w:cstheme="minorHAnsi"/>
        </w:rPr>
        <w:t xml:space="preserve">. </w:t>
      </w:r>
      <w:r w:rsidR="006964CB" w:rsidRPr="006D52AB">
        <w:rPr>
          <w:rFonts w:ascii="Century Gothic" w:hAnsi="Century Gothic" w:cstheme="minorHAnsi"/>
        </w:rPr>
        <w:t>As of 27 April 2022:</w:t>
      </w:r>
      <w:r w:rsidRPr="006D52AB">
        <w:rPr>
          <w:rFonts w:ascii="Century Gothic" w:hAnsi="Century Gothic" w:cstheme="minorHAnsi"/>
        </w:rPr>
        <w:t xml:space="preserve"> </w:t>
      </w:r>
      <w:hyperlink r:id="rId64" w:history="1">
        <w:r w:rsidR="001B518D" w:rsidRPr="006D52AB">
          <w:rPr>
            <w:rStyle w:val="Hyperlink"/>
            <w:rFonts w:ascii="Century Gothic" w:hAnsi="Century Gothic" w:cstheme="minorHAnsi"/>
          </w:rPr>
          <w:t>https://www.ersa.org.uk</w:t>
        </w:r>
      </w:hyperlink>
    </w:p>
    <w:p w14:paraId="2C665E6A" w14:textId="7B0EEB45" w:rsidR="001B518D" w:rsidRPr="006D52AB" w:rsidRDefault="001B518D" w:rsidP="00C11C59">
      <w:pPr>
        <w:ind w:left="720" w:hanging="720"/>
        <w:rPr>
          <w:rFonts w:ascii="Century Gothic" w:hAnsi="Century Gothic" w:cstheme="minorHAnsi"/>
        </w:rPr>
      </w:pPr>
      <w:r w:rsidRPr="006D52AB">
        <w:rPr>
          <w:rFonts w:ascii="Century Gothic" w:hAnsi="Century Gothic" w:cstheme="minorHAnsi"/>
        </w:rPr>
        <w:t>ERSA (Employment Related Services Association)</w:t>
      </w:r>
      <w:r w:rsidR="00123811" w:rsidRPr="006D52AB">
        <w:rPr>
          <w:rFonts w:ascii="Century Gothic" w:hAnsi="Century Gothic" w:cstheme="minorHAnsi"/>
        </w:rPr>
        <w:t>.</w:t>
      </w:r>
      <w:r w:rsidRPr="006D52AB">
        <w:rPr>
          <w:rFonts w:ascii="Century Gothic" w:hAnsi="Century Gothic" w:cstheme="minorHAnsi"/>
        </w:rPr>
        <w:t xml:space="preserve"> 2022b. </w:t>
      </w:r>
      <w:r w:rsidR="00123811" w:rsidRPr="006D52AB">
        <w:rPr>
          <w:rFonts w:ascii="Century Gothic" w:hAnsi="Century Gothic" w:cstheme="minorHAnsi"/>
        </w:rPr>
        <w:t>‘</w:t>
      </w:r>
      <w:r w:rsidRPr="006D52AB">
        <w:rPr>
          <w:rFonts w:ascii="Century Gothic" w:hAnsi="Century Gothic" w:cstheme="minorHAnsi"/>
        </w:rPr>
        <w:t>Kickstart Community Forum.</w:t>
      </w:r>
      <w:r w:rsidR="00123811" w:rsidRPr="006D52AB">
        <w:rPr>
          <w:rFonts w:ascii="Century Gothic" w:hAnsi="Century Gothic" w:cstheme="minorHAnsi"/>
        </w:rPr>
        <w:t>’</w:t>
      </w:r>
      <w:r w:rsidRPr="006D52AB">
        <w:rPr>
          <w:rFonts w:ascii="Century Gothic" w:hAnsi="Century Gothic" w:cstheme="minorHAnsi"/>
        </w:rPr>
        <w:t xml:space="preserve"> Ersa.org.uk</w:t>
      </w:r>
      <w:r w:rsidR="00123811" w:rsidRPr="006D52AB">
        <w:rPr>
          <w:rFonts w:ascii="Century Gothic" w:hAnsi="Century Gothic" w:cstheme="minorHAnsi"/>
        </w:rPr>
        <w:t>, 2022</w:t>
      </w:r>
      <w:r w:rsidR="00404F42" w:rsidRPr="006D52AB">
        <w:rPr>
          <w:rFonts w:ascii="Century Gothic" w:hAnsi="Century Gothic" w:cstheme="minorHAnsi"/>
        </w:rPr>
        <w:t xml:space="preserve">. As of 27 April 2022: </w:t>
      </w:r>
      <w:hyperlink r:id="rId65" w:history="1">
        <w:r w:rsidR="00B826C7" w:rsidRPr="006D52AB">
          <w:rPr>
            <w:rStyle w:val="Hyperlink"/>
            <w:rFonts w:ascii="Century Gothic" w:hAnsi="Century Gothic"/>
          </w:rPr>
          <w:t>http://ersa.org.uk/kickstart</w:t>
        </w:r>
      </w:hyperlink>
    </w:p>
    <w:p w14:paraId="2A82E58A" w14:textId="665931DA" w:rsidR="00EE7054" w:rsidRPr="006D52AB" w:rsidRDefault="00EE7054" w:rsidP="00EE7054">
      <w:pPr>
        <w:ind w:left="720" w:hanging="720"/>
        <w:rPr>
          <w:rFonts w:ascii="Century Gothic" w:hAnsi="Century Gothic" w:cstheme="minorHAnsi"/>
        </w:rPr>
      </w:pPr>
      <w:r w:rsidRPr="006D52AB">
        <w:rPr>
          <w:rFonts w:ascii="Century Gothic" w:hAnsi="Century Gothic" w:cstheme="minorHAnsi"/>
        </w:rPr>
        <w:t xml:space="preserve">ERSA </w:t>
      </w:r>
      <w:r w:rsidR="00612CC4" w:rsidRPr="006D52AB">
        <w:rPr>
          <w:rFonts w:ascii="Century Gothic" w:hAnsi="Century Gothic" w:cstheme="minorHAnsi"/>
        </w:rPr>
        <w:t xml:space="preserve">(Employment Related Services Association). </w:t>
      </w:r>
      <w:r w:rsidRPr="006D52AB">
        <w:rPr>
          <w:rFonts w:ascii="Century Gothic" w:hAnsi="Century Gothic" w:cstheme="minorHAnsi"/>
        </w:rPr>
        <w:t xml:space="preserve">2021a. </w:t>
      </w:r>
      <w:r w:rsidRPr="006D52AB">
        <w:rPr>
          <w:rFonts w:ascii="Century Gothic" w:hAnsi="Century Gothic" w:cstheme="minorHAnsi"/>
          <w:i/>
          <w:iCs/>
        </w:rPr>
        <w:t>Kickstart: Extend, Expand and Empower! The case from the Employment Support Sector.</w:t>
      </w:r>
      <w:r w:rsidRPr="006D52AB">
        <w:rPr>
          <w:rFonts w:ascii="Century Gothic" w:hAnsi="Century Gothic" w:cstheme="minorHAnsi"/>
        </w:rPr>
        <w:t xml:space="preserve"> A report produced by the ERSA Policy Team.</w:t>
      </w:r>
      <w:r w:rsidR="006A44FC" w:rsidRPr="006D52AB">
        <w:rPr>
          <w:rFonts w:ascii="Century Gothic" w:hAnsi="Century Gothic" w:cstheme="minorHAnsi"/>
        </w:rPr>
        <w:t xml:space="preserve"> </w:t>
      </w:r>
      <w:r w:rsidR="00612CC4" w:rsidRPr="006D52AB">
        <w:rPr>
          <w:rFonts w:ascii="Century Gothic" w:hAnsi="Century Gothic" w:cstheme="minorHAnsi"/>
        </w:rPr>
        <w:t xml:space="preserve">London: Employment Related Services Association. As of 27 April 2022: </w:t>
      </w:r>
      <w:hyperlink r:id="rId66" w:history="1">
        <w:r w:rsidR="00B826C7" w:rsidRPr="006D52AB">
          <w:rPr>
            <w:rStyle w:val="Hyperlink"/>
            <w:rFonts w:ascii="Century Gothic" w:hAnsi="Century Gothic"/>
          </w:rPr>
          <w:t>http://ersa.org.uk/sites/default/files/ERSA%20Kickstart%20Report%20November%202021%20-%20Extend%20Expand%20Empower.pdf</w:t>
        </w:r>
      </w:hyperlink>
    </w:p>
    <w:p w14:paraId="613690C8" w14:textId="44A6CE05" w:rsidR="00AF071D" w:rsidRPr="006D52AB" w:rsidRDefault="00AF071D" w:rsidP="00AF071D">
      <w:pPr>
        <w:ind w:left="720" w:hanging="720"/>
        <w:rPr>
          <w:rFonts w:ascii="Century Gothic" w:hAnsi="Century Gothic" w:cstheme="minorHAnsi"/>
        </w:rPr>
      </w:pPr>
      <w:r w:rsidRPr="006D52AB">
        <w:rPr>
          <w:rFonts w:ascii="Century Gothic" w:hAnsi="Century Gothic" w:cstheme="minorHAnsi"/>
        </w:rPr>
        <w:t xml:space="preserve">ERSA </w:t>
      </w:r>
      <w:r w:rsidR="00612CC4" w:rsidRPr="006D52AB">
        <w:rPr>
          <w:rFonts w:ascii="Century Gothic" w:hAnsi="Century Gothic" w:cstheme="minorHAnsi"/>
        </w:rPr>
        <w:t xml:space="preserve">(Employment Related Services Association). </w:t>
      </w:r>
      <w:r w:rsidRPr="006D52AB">
        <w:rPr>
          <w:rFonts w:ascii="Century Gothic" w:hAnsi="Century Gothic" w:cstheme="minorHAnsi"/>
        </w:rPr>
        <w:t>2021</w:t>
      </w:r>
      <w:r w:rsidR="00EE7054" w:rsidRPr="006D52AB">
        <w:rPr>
          <w:rFonts w:ascii="Century Gothic" w:hAnsi="Century Gothic" w:cstheme="minorHAnsi"/>
        </w:rPr>
        <w:t>b</w:t>
      </w:r>
      <w:r w:rsidRPr="006D52AB">
        <w:rPr>
          <w:rFonts w:ascii="Century Gothic" w:hAnsi="Century Gothic" w:cstheme="minorHAnsi"/>
        </w:rPr>
        <w:t xml:space="preserve">. </w:t>
      </w:r>
      <w:r w:rsidRPr="006D52AB">
        <w:rPr>
          <w:rFonts w:ascii="Century Gothic" w:hAnsi="Century Gothic" w:cstheme="minorHAnsi"/>
          <w:i/>
          <w:iCs/>
        </w:rPr>
        <w:t>Kickstart: Extend, Expand and Empower! The case from the Employment Support Sector.</w:t>
      </w:r>
      <w:r w:rsidRPr="006D52AB">
        <w:rPr>
          <w:rFonts w:ascii="Century Gothic" w:hAnsi="Century Gothic" w:cstheme="minorHAnsi"/>
        </w:rPr>
        <w:t xml:space="preserve"> A communication from The ERSA Policy Team: Elizabeth Taylor, Andrew Morton</w:t>
      </w:r>
      <w:r w:rsidR="00E335DF" w:rsidRPr="006D52AB">
        <w:rPr>
          <w:rFonts w:ascii="Century Gothic" w:hAnsi="Century Gothic" w:cstheme="minorHAnsi"/>
        </w:rPr>
        <w:t xml:space="preserve"> &amp;</w:t>
      </w:r>
      <w:r w:rsidRPr="006D52AB">
        <w:rPr>
          <w:rFonts w:ascii="Century Gothic" w:hAnsi="Century Gothic" w:cstheme="minorHAnsi"/>
        </w:rPr>
        <w:t xml:space="preserve"> Henry Foulkes. Email dated 26 November 2021.</w:t>
      </w:r>
    </w:p>
    <w:p w14:paraId="61C6162E" w14:textId="0BAB9969" w:rsidR="00AF071D" w:rsidRPr="006D52AB" w:rsidRDefault="00AF071D" w:rsidP="00AF071D">
      <w:pPr>
        <w:ind w:left="720" w:hanging="720"/>
        <w:rPr>
          <w:rFonts w:ascii="Century Gothic" w:hAnsi="Century Gothic" w:cstheme="minorHAnsi"/>
        </w:rPr>
      </w:pPr>
      <w:r w:rsidRPr="006D52AB">
        <w:rPr>
          <w:rFonts w:ascii="Century Gothic" w:hAnsi="Century Gothic" w:cstheme="minorHAnsi"/>
        </w:rPr>
        <w:t xml:space="preserve">ERSA </w:t>
      </w:r>
      <w:r w:rsidR="00E335DF" w:rsidRPr="006D52AB">
        <w:rPr>
          <w:rFonts w:ascii="Century Gothic" w:hAnsi="Century Gothic" w:cstheme="minorHAnsi"/>
        </w:rPr>
        <w:t xml:space="preserve">(Employment Related Services Association). </w:t>
      </w:r>
      <w:r w:rsidRPr="006D52AB">
        <w:rPr>
          <w:rFonts w:ascii="Century Gothic" w:hAnsi="Century Gothic" w:cstheme="minorHAnsi"/>
        </w:rPr>
        <w:t>2021</w:t>
      </w:r>
      <w:r w:rsidR="00EE7054" w:rsidRPr="006D52AB">
        <w:rPr>
          <w:rFonts w:ascii="Century Gothic" w:hAnsi="Century Gothic" w:cstheme="minorHAnsi"/>
        </w:rPr>
        <w:t>c</w:t>
      </w:r>
      <w:r w:rsidRPr="006D52AB">
        <w:rPr>
          <w:rFonts w:ascii="Century Gothic" w:hAnsi="Century Gothic" w:cstheme="minorHAnsi"/>
        </w:rPr>
        <w:t xml:space="preserve">. </w:t>
      </w:r>
      <w:r w:rsidRPr="006D52AB">
        <w:rPr>
          <w:rFonts w:ascii="Century Gothic" w:hAnsi="Century Gothic" w:cstheme="minorHAnsi"/>
          <w:i/>
          <w:iCs/>
        </w:rPr>
        <w:t>Research &amp; evidence-based Campaigns: the campaign to extend Kickstart.</w:t>
      </w:r>
      <w:r w:rsidRPr="006D52AB">
        <w:rPr>
          <w:rFonts w:ascii="Century Gothic" w:hAnsi="Century Gothic" w:cstheme="minorHAnsi"/>
        </w:rPr>
        <w:t xml:space="preserve"> A presentation by </w:t>
      </w:r>
      <w:r w:rsidRPr="006D52AB">
        <w:rPr>
          <w:rFonts w:ascii="Century Gothic" w:hAnsi="Century Gothic" w:cstheme="minorHAnsi"/>
        </w:rPr>
        <w:lastRenderedPageBreak/>
        <w:t xml:space="preserve">Elizabeth Taylor and Andrew Morton at the RAND Europe workshop on </w:t>
      </w:r>
      <w:r w:rsidR="00B62FAB" w:rsidRPr="006D52AB">
        <w:rPr>
          <w:rFonts w:ascii="Century Gothic" w:hAnsi="Century Gothic" w:cstheme="minorHAnsi"/>
        </w:rPr>
        <w:t xml:space="preserve">Policy and </w:t>
      </w:r>
      <w:r w:rsidR="00B06E63" w:rsidRPr="006D52AB">
        <w:rPr>
          <w:rFonts w:ascii="Century Gothic" w:hAnsi="Century Gothic" w:cstheme="minorHAnsi"/>
        </w:rPr>
        <w:t>Influencing</w:t>
      </w:r>
      <w:r w:rsidR="00E335DF" w:rsidRPr="006D52AB">
        <w:rPr>
          <w:rFonts w:ascii="Century Gothic" w:hAnsi="Century Gothic" w:cstheme="minorHAnsi"/>
        </w:rPr>
        <w:t xml:space="preserve"> </w:t>
      </w:r>
      <w:r w:rsidRPr="006D52AB">
        <w:rPr>
          <w:rFonts w:ascii="Century Gothic" w:hAnsi="Century Gothic" w:cstheme="minorHAnsi"/>
        </w:rPr>
        <w:t>22 September 2021.</w:t>
      </w:r>
    </w:p>
    <w:p w14:paraId="1C7538CB" w14:textId="3D4D316E" w:rsidR="00E335DF" w:rsidRPr="006D52AB" w:rsidRDefault="006A44FC" w:rsidP="00B06E63">
      <w:pPr>
        <w:spacing w:after="0"/>
        <w:ind w:left="720" w:hanging="720"/>
        <w:rPr>
          <w:rFonts w:ascii="Century Gothic" w:hAnsi="Century Gothic" w:cstheme="minorHAnsi"/>
        </w:rPr>
      </w:pPr>
      <w:r w:rsidRPr="006D52AB">
        <w:rPr>
          <w:rFonts w:ascii="Century Gothic" w:hAnsi="Century Gothic" w:cstheme="minorHAnsi"/>
        </w:rPr>
        <w:t>FE News</w:t>
      </w:r>
      <w:r w:rsidR="004719C7" w:rsidRPr="006D52AB">
        <w:rPr>
          <w:rFonts w:ascii="Century Gothic" w:hAnsi="Century Gothic" w:cstheme="minorHAnsi"/>
        </w:rPr>
        <w:t xml:space="preserve">. </w:t>
      </w:r>
      <w:r w:rsidRPr="006D52AB">
        <w:rPr>
          <w:rFonts w:ascii="Century Gothic" w:hAnsi="Century Gothic" w:cstheme="minorHAnsi"/>
        </w:rPr>
        <w:t xml:space="preserve">2021. </w:t>
      </w:r>
      <w:r w:rsidR="00E335DF" w:rsidRPr="006D52AB">
        <w:rPr>
          <w:rFonts w:ascii="Century Gothic" w:hAnsi="Century Gothic" w:cstheme="minorHAnsi"/>
        </w:rPr>
        <w:t>‘</w:t>
      </w:r>
      <w:r w:rsidRPr="006D52AB">
        <w:rPr>
          <w:rFonts w:ascii="Century Gothic" w:hAnsi="Century Gothic" w:cstheme="minorHAnsi"/>
        </w:rPr>
        <w:t>Employability leaders at ERSA amplify call for Kickstart extension.</w:t>
      </w:r>
      <w:r w:rsidR="00E335DF" w:rsidRPr="006D52AB">
        <w:rPr>
          <w:rFonts w:ascii="Century Gothic" w:hAnsi="Century Gothic" w:cstheme="minorHAnsi"/>
        </w:rPr>
        <w:t>’</w:t>
      </w:r>
      <w:r w:rsidRPr="006D52AB">
        <w:rPr>
          <w:rFonts w:ascii="Century Gothic" w:hAnsi="Century Gothic" w:cstheme="minorHAnsi"/>
        </w:rPr>
        <w:t xml:space="preserve"> Fenews.co.uk</w:t>
      </w:r>
      <w:r w:rsidR="00C10CF6" w:rsidRPr="006D52AB">
        <w:rPr>
          <w:rFonts w:ascii="Century Gothic" w:hAnsi="Century Gothic" w:cstheme="minorHAnsi"/>
        </w:rPr>
        <w:t xml:space="preserve">, 24 February 2021. </w:t>
      </w:r>
      <w:r w:rsidR="00E335DF" w:rsidRPr="006D52AB">
        <w:rPr>
          <w:rFonts w:ascii="Century Gothic" w:hAnsi="Century Gothic" w:cstheme="minorHAnsi"/>
        </w:rPr>
        <w:t>As of 27 April 2022:</w:t>
      </w:r>
    </w:p>
    <w:p w14:paraId="2269BB7B" w14:textId="7A050B5E" w:rsidR="006A44FC" w:rsidRPr="006D52AB" w:rsidRDefault="004663C9" w:rsidP="00B06E63">
      <w:pPr>
        <w:ind w:left="720"/>
        <w:rPr>
          <w:rFonts w:ascii="Century Gothic" w:hAnsi="Century Gothic" w:cstheme="minorHAnsi"/>
        </w:rPr>
      </w:pPr>
      <w:hyperlink r:id="rId67" w:history="1">
        <w:r w:rsidR="00E335DF" w:rsidRPr="006D52AB">
          <w:rPr>
            <w:rStyle w:val="Hyperlink"/>
            <w:rFonts w:ascii="Century Gothic" w:hAnsi="Century Gothic" w:cstheme="minorHAnsi"/>
          </w:rPr>
          <w:t>https://www.fenews.co.uk/fe-voices/ersa-open-letter-employability-leaders-amplify-call-for-kickstart-extension/</w:t>
        </w:r>
      </w:hyperlink>
    </w:p>
    <w:p w14:paraId="1F9C2D56" w14:textId="77777777" w:rsidR="004719C7" w:rsidRPr="006D52AB" w:rsidRDefault="007C3274" w:rsidP="00B06E63">
      <w:pPr>
        <w:spacing w:after="0"/>
        <w:ind w:left="720" w:hanging="720"/>
        <w:rPr>
          <w:rFonts w:ascii="Century Gothic" w:hAnsi="Century Gothic" w:cstheme="minorHAnsi"/>
        </w:rPr>
      </w:pPr>
      <w:r w:rsidRPr="006D52AB">
        <w:rPr>
          <w:rFonts w:ascii="Century Gothic" w:hAnsi="Century Gothic" w:cstheme="minorHAnsi"/>
        </w:rPr>
        <w:t>HR Magazine</w:t>
      </w:r>
      <w:r w:rsidR="004719C7" w:rsidRPr="006D52AB">
        <w:rPr>
          <w:rFonts w:ascii="Century Gothic" w:hAnsi="Century Gothic" w:cstheme="minorHAnsi"/>
        </w:rPr>
        <w:t xml:space="preserve">. </w:t>
      </w:r>
      <w:r w:rsidRPr="006D52AB">
        <w:rPr>
          <w:rFonts w:ascii="Century Gothic" w:hAnsi="Century Gothic" w:cstheme="minorHAnsi"/>
        </w:rPr>
        <w:t xml:space="preserve">2021. </w:t>
      </w:r>
      <w:r w:rsidR="004719C7" w:rsidRPr="006D52AB">
        <w:rPr>
          <w:rFonts w:ascii="Century Gothic" w:hAnsi="Century Gothic" w:cstheme="minorHAnsi"/>
        </w:rPr>
        <w:t>‘</w:t>
      </w:r>
      <w:r w:rsidRPr="006D52AB">
        <w:rPr>
          <w:rFonts w:ascii="Century Gothic" w:hAnsi="Century Gothic" w:cstheme="minorHAnsi"/>
        </w:rPr>
        <w:t>Kickstart scheme six months on.</w:t>
      </w:r>
      <w:r w:rsidR="004719C7" w:rsidRPr="006D52AB">
        <w:rPr>
          <w:rFonts w:ascii="Century Gothic" w:hAnsi="Century Gothic" w:cstheme="minorHAnsi"/>
        </w:rPr>
        <w:t>’</w:t>
      </w:r>
      <w:r w:rsidRPr="006D52AB">
        <w:rPr>
          <w:rFonts w:ascii="Century Gothic" w:hAnsi="Century Gothic" w:cstheme="minorHAnsi"/>
        </w:rPr>
        <w:t xml:space="preserve"> Hrmagazine.co.uk</w:t>
      </w:r>
      <w:r w:rsidR="004719C7" w:rsidRPr="006D52AB">
        <w:rPr>
          <w:rFonts w:ascii="Century Gothic" w:hAnsi="Century Gothic" w:cstheme="minorHAnsi"/>
        </w:rPr>
        <w:t>/F</w:t>
      </w:r>
      <w:r w:rsidRPr="006D52AB">
        <w:rPr>
          <w:rFonts w:ascii="Century Gothic" w:hAnsi="Century Gothic" w:cstheme="minorHAnsi"/>
        </w:rPr>
        <w:t>eatures, 19 April 2021</w:t>
      </w:r>
      <w:r w:rsidR="004719C7" w:rsidRPr="006D52AB">
        <w:rPr>
          <w:rFonts w:ascii="Century Gothic" w:hAnsi="Century Gothic" w:cstheme="minorHAnsi"/>
        </w:rPr>
        <w:t>. As of 27 April 2022:</w:t>
      </w:r>
    </w:p>
    <w:p w14:paraId="07EF31A8" w14:textId="33C9230C" w:rsidR="007C3274" w:rsidRPr="006D52AB" w:rsidRDefault="004663C9" w:rsidP="004719C7">
      <w:pPr>
        <w:ind w:left="720"/>
        <w:rPr>
          <w:rFonts w:ascii="Century Gothic" w:hAnsi="Century Gothic" w:cstheme="minorHAnsi"/>
        </w:rPr>
      </w:pPr>
      <w:hyperlink r:id="rId68" w:history="1">
        <w:r w:rsidR="00B826C7" w:rsidRPr="006D52AB">
          <w:rPr>
            <w:rStyle w:val="Hyperlink"/>
            <w:rFonts w:ascii="Century Gothic" w:hAnsi="Century Gothic"/>
          </w:rPr>
          <w:t>https://www.hrmagazine.co.uk/content/features/kickstart-scheme-six-months-on</w:t>
        </w:r>
      </w:hyperlink>
    </w:p>
    <w:p w14:paraId="0C73A297" w14:textId="273A05FA" w:rsidR="00344206" w:rsidRPr="006D52AB" w:rsidRDefault="00344206" w:rsidP="00AF071D">
      <w:pPr>
        <w:ind w:left="720" w:hanging="720"/>
        <w:rPr>
          <w:rFonts w:ascii="Century Gothic" w:hAnsi="Century Gothic" w:cstheme="minorHAnsi"/>
        </w:rPr>
      </w:pPr>
      <w:r w:rsidRPr="006D52AB">
        <w:rPr>
          <w:rFonts w:ascii="Century Gothic" w:hAnsi="Century Gothic" w:cstheme="minorHAnsi"/>
        </w:rPr>
        <w:t>Impetus</w:t>
      </w:r>
      <w:r w:rsidR="004719C7" w:rsidRPr="006D52AB">
        <w:rPr>
          <w:rFonts w:ascii="Century Gothic" w:hAnsi="Century Gothic" w:cstheme="minorHAnsi"/>
        </w:rPr>
        <w:t>.</w:t>
      </w:r>
      <w:r w:rsidRPr="006D52AB">
        <w:rPr>
          <w:rFonts w:ascii="Century Gothic" w:hAnsi="Century Gothic" w:cstheme="minorHAnsi"/>
        </w:rPr>
        <w:t xml:space="preserve"> 2022. </w:t>
      </w:r>
      <w:r w:rsidR="004719C7" w:rsidRPr="006D52AB">
        <w:rPr>
          <w:rFonts w:ascii="Century Gothic" w:hAnsi="Century Gothic" w:cstheme="minorHAnsi"/>
        </w:rPr>
        <w:t>‘</w:t>
      </w:r>
      <w:r w:rsidRPr="006D52AB">
        <w:rPr>
          <w:rFonts w:ascii="Century Gothic" w:hAnsi="Century Gothic" w:cstheme="minorHAnsi"/>
        </w:rPr>
        <w:t>About Us.</w:t>
      </w:r>
      <w:r w:rsidR="004719C7" w:rsidRPr="006D52AB">
        <w:rPr>
          <w:rFonts w:ascii="Century Gothic" w:hAnsi="Century Gothic" w:cstheme="minorHAnsi"/>
        </w:rPr>
        <w:t>’</w:t>
      </w:r>
      <w:r w:rsidR="00B826C7" w:rsidRPr="006D52AB">
        <w:rPr>
          <w:rFonts w:ascii="Century Gothic" w:hAnsi="Century Gothic" w:cstheme="minorHAnsi"/>
        </w:rPr>
        <w:t xml:space="preserve"> Impetus.org.uk, 2022. As of 27 April 2022:</w:t>
      </w:r>
      <w:r w:rsidRPr="006D52AB">
        <w:rPr>
          <w:rFonts w:ascii="Century Gothic" w:hAnsi="Century Gothic" w:cstheme="minorHAnsi"/>
        </w:rPr>
        <w:t xml:space="preserve"> </w:t>
      </w:r>
      <w:hyperlink r:id="rId69" w:history="1">
        <w:r w:rsidRPr="006D52AB">
          <w:rPr>
            <w:rStyle w:val="Hyperlink"/>
            <w:rFonts w:ascii="Century Gothic" w:hAnsi="Century Gothic" w:cstheme="minorHAnsi"/>
          </w:rPr>
          <w:t>https://www.impetus.org.uk/youth-employment-group</w:t>
        </w:r>
      </w:hyperlink>
    </w:p>
    <w:p w14:paraId="680160A4" w14:textId="1E564A1B" w:rsidR="00C11C59" w:rsidRPr="006D52AB" w:rsidRDefault="00C11C59" w:rsidP="00C11C59">
      <w:pPr>
        <w:ind w:left="720" w:hanging="720"/>
        <w:rPr>
          <w:rFonts w:ascii="Century Gothic" w:hAnsi="Century Gothic" w:cstheme="minorHAnsi"/>
        </w:rPr>
      </w:pPr>
      <w:r w:rsidRPr="006D52AB">
        <w:rPr>
          <w:rFonts w:ascii="Century Gothic" w:hAnsi="Century Gothic" w:cstheme="minorHAnsi"/>
        </w:rPr>
        <w:t>IVAR</w:t>
      </w:r>
      <w:r w:rsidR="00B826C7" w:rsidRPr="006D52AB">
        <w:rPr>
          <w:rFonts w:ascii="Century Gothic" w:hAnsi="Century Gothic" w:cstheme="minorHAnsi"/>
        </w:rPr>
        <w:t xml:space="preserve"> (Institute for Voluntary Action Research). </w:t>
      </w:r>
      <w:r w:rsidRPr="006D52AB">
        <w:rPr>
          <w:rFonts w:ascii="Century Gothic" w:hAnsi="Century Gothic" w:cstheme="minorHAnsi"/>
        </w:rPr>
        <w:t>2020</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 xml:space="preserve">Youth Sector Infrastructure Support - Learning &amp; Insight Community. </w:t>
      </w:r>
      <w:r w:rsidRPr="006D52AB">
        <w:rPr>
          <w:rFonts w:ascii="Century Gothic" w:hAnsi="Century Gothic" w:cstheme="minorHAnsi"/>
        </w:rPr>
        <w:t>Unpublished proposal from the Institute for Voluntary Action Research.</w:t>
      </w:r>
    </w:p>
    <w:p w14:paraId="73A1B37D" w14:textId="1978AC58" w:rsidR="008F4C6D" w:rsidRPr="006D52AB" w:rsidRDefault="008F4C6D" w:rsidP="00C11C59">
      <w:pPr>
        <w:ind w:left="720" w:hanging="720"/>
        <w:rPr>
          <w:rFonts w:ascii="Century Gothic" w:hAnsi="Century Gothic" w:cstheme="minorHAnsi"/>
        </w:rPr>
      </w:pPr>
      <w:r w:rsidRPr="006D52AB">
        <w:rPr>
          <w:rFonts w:ascii="Century Gothic" w:hAnsi="Century Gothic" w:cstheme="minorHAnsi"/>
        </w:rPr>
        <w:t>London Assembly</w:t>
      </w:r>
      <w:r w:rsidR="00B826C7" w:rsidRPr="006D52AB">
        <w:rPr>
          <w:rFonts w:ascii="Century Gothic" w:hAnsi="Century Gothic" w:cstheme="minorHAnsi"/>
        </w:rPr>
        <w:t xml:space="preserve">. </w:t>
      </w:r>
      <w:r w:rsidRPr="006D52AB">
        <w:rPr>
          <w:rFonts w:ascii="Century Gothic" w:hAnsi="Century Gothic" w:cstheme="minorHAnsi"/>
        </w:rPr>
        <w:t>2022. ‘How we work for London</w:t>
      </w:r>
      <w:r w:rsidR="00B826C7" w:rsidRPr="006D52AB">
        <w:rPr>
          <w:rFonts w:ascii="Century Gothic" w:hAnsi="Century Gothic" w:cstheme="minorHAnsi"/>
        </w:rPr>
        <w:t>.</w:t>
      </w:r>
      <w:r w:rsidRPr="006D52AB">
        <w:rPr>
          <w:rFonts w:ascii="Century Gothic" w:hAnsi="Century Gothic" w:cstheme="minorHAnsi"/>
        </w:rPr>
        <w:t>’</w:t>
      </w:r>
      <w:r w:rsidR="00B826C7" w:rsidRPr="006D52AB">
        <w:rPr>
          <w:rFonts w:ascii="Century Gothic" w:hAnsi="Century Gothic" w:cstheme="minorHAnsi"/>
        </w:rPr>
        <w:t xml:space="preserve"> London.gov.uk/About us, 2022. As of 27 April 2022:</w:t>
      </w:r>
      <w:r w:rsidRPr="006D52AB">
        <w:rPr>
          <w:rFonts w:ascii="Century Gothic" w:hAnsi="Century Gothic" w:cstheme="minorHAnsi"/>
        </w:rPr>
        <w:t xml:space="preserve"> </w:t>
      </w:r>
      <w:hyperlink r:id="rId70" w:history="1">
        <w:r w:rsidR="00765358" w:rsidRPr="006D52AB">
          <w:rPr>
            <w:rStyle w:val="Hyperlink"/>
            <w:rFonts w:ascii="Century Gothic" w:hAnsi="Century Gothic" w:cstheme="minorHAnsi"/>
          </w:rPr>
          <w:t>https://www.london.gov.uk/about-us/how-we-work-london</w:t>
        </w:r>
      </w:hyperlink>
    </w:p>
    <w:p w14:paraId="0B078A01" w14:textId="77777777" w:rsidR="00B826C7" w:rsidRPr="006D52AB" w:rsidRDefault="00765358" w:rsidP="00B06E63">
      <w:pPr>
        <w:spacing w:after="0"/>
        <w:ind w:left="720" w:hanging="720"/>
        <w:rPr>
          <w:rFonts w:ascii="Century Gothic" w:hAnsi="Century Gothic" w:cstheme="minorHAnsi"/>
        </w:rPr>
      </w:pPr>
      <w:r w:rsidRPr="006D52AB">
        <w:rPr>
          <w:rFonts w:ascii="Century Gothic" w:hAnsi="Century Gothic" w:cstheme="minorHAnsi"/>
        </w:rPr>
        <w:t>NAO (National Audit Office)</w:t>
      </w:r>
      <w:r w:rsidR="00B826C7" w:rsidRPr="006D52AB">
        <w:rPr>
          <w:rFonts w:ascii="Century Gothic" w:hAnsi="Century Gothic" w:cstheme="minorHAnsi"/>
        </w:rPr>
        <w:t xml:space="preserve">. </w:t>
      </w:r>
      <w:r w:rsidRPr="006D52AB">
        <w:rPr>
          <w:rFonts w:ascii="Century Gothic" w:hAnsi="Century Gothic" w:cstheme="minorHAnsi"/>
        </w:rPr>
        <w:t xml:space="preserve">2021. </w:t>
      </w:r>
      <w:r w:rsidRPr="006D52AB">
        <w:rPr>
          <w:rFonts w:ascii="Century Gothic" w:hAnsi="Century Gothic" w:cstheme="minorHAnsi"/>
          <w:i/>
          <w:iCs/>
        </w:rPr>
        <w:t>Employment support: The Kickstart Scheme</w:t>
      </w:r>
      <w:r w:rsidRPr="006D52AB">
        <w:rPr>
          <w:rFonts w:ascii="Century Gothic" w:hAnsi="Century Gothic" w:cstheme="minorHAnsi"/>
        </w:rPr>
        <w:t xml:space="preserve">. Report by the Comptroller and Auditor General, Session 2021-22, 26 November 2021, HC 801. London, National Audit Office. </w:t>
      </w:r>
      <w:r w:rsidR="00B826C7" w:rsidRPr="006D52AB">
        <w:rPr>
          <w:rFonts w:ascii="Century Gothic" w:hAnsi="Century Gothic" w:cstheme="minorHAnsi"/>
        </w:rPr>
        <w:t>As of 27 April 2022:</w:t>
      </w:r>
    </w:p>
    <w:p w14:paraId="778C55D1" w14:textId="50ABA2C1" w:rsidR="00765358" w:rsidRPr="006D52AB" w:rsidRDefault="004663C9" w:rsidP="00B826C7">
      <w:pPr>
        <w:ind w:left="720"/>
        <w:rPr>
          <w:rFonts w:ascii="Century Gothic" w:hAnsi="Century Gothic" w:cstheme="minorHAnsi"/>
        </w:rPr>
      </w:pPr>
      <w:hyperlink r:id="rId71" w:history="1">
        <w:r w:rsidR="00B826C7" w:rsidRPr="006D52AB">
          <w:rPr>
            <w:rStyle w:val="Hyperlink"/>
            <w:rFonts w:ascii="Century Gothic" w:hAnsi="Century Gothic"/>
          </w:rPr>
          <w:t>https://www.nao.org.uk/wp-content/uploads/2021/11/Employment-support-the-Kickstart-Scheme.pdf</w:t>
        </w:r>
      </w:hyperlink>
    </w:p>
    <w:p w14:paraId="73525B7A" w14:textId="32E6EF85" w:rsidR="00FD4916" w:rsidRPr="006D52AB" w:rsidRDefault="00FD4916" w:rsidP="00C11C59">
      <w:pPr>
        <w:ind w:left="720" w:hanging="720"/>
        <w:rPr>
          <w:rFonts w:ascii="Century Gothic" w:hAnsi="Century Gothic" w:cstheme="minorHAnsi"/>
        </w:rPr>
      </w:pPr>
      <w:r w:rsidRPr="006D52AB">
        <w:rPr>
          <w:rFonts w:ascii="Century Gothic" w:hAnsi="Century Gothic" w:cstheme="minorHAnsi"/>
        </w:rPr>
        <w:t>NAVCA</w:t>
      </w:r>
      <w:r w:rsidR="00B826C7" w:rsidRPr="006D52AB">
        <w:rPr>
          <w:rFonts w:ascii="Century Gothic" w:hAnsi="Century Gothic" w:cstheme="minorHAnsi"/>
        </w:rPr>
        <w:t xml:space="preserve"> (National Association for Voluntary and Community Action). </w:t>
      </w:r>
      <w:r w:rsidRPr="006D52AB">
        <w:rPr>
          <w:rFonts w:ascii="Century Gothic" w:hAnsi="Century Gothic" w:cstheme="minorHAnsi"/>
        </w:rPr>
        <w:t>2015</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Change for Good: Report of the Independent Commission on the future of local infrastructure</w:t>
      </w:r>
      <w:r w:rsidR="00C325D0" w:rsidRPr="006D52AB">
        <w:rPr>
          <w:rFonts w:ascii="Century Gothic" w:hAnsi="Century Gothic" w:cstheme="minorHAnsi"/>
        </w:rPr>
        <w:t>.</w:t>
      </w:r>
      <w:r w:rsidRPr="006D52AB">
        <w:rPr>
          <w:rFonts w:ascii="Century Gothic" w:hAnsi="Century Gothic" w:cstheme="minorHAnsi"/>
        </w:rPr>
        <w:t xml:space="preserve"> </w:t>
      </w:r>
      <w:r w:rsidR="00C325D0" w:rsidRPr="006D52AB">
        <w:rPr>
          <w:rFonts w:ascii="Century Gothic" w:hAnsi="Century Gothic" w:cstheme="minorHAnsi"/>
        </w:rPr>
        <w:t>Sheffield: National Association for Voluntary and Community Action.</w:t>
      </w:r>
    </w:p>
    <w:p w14:paraId="02232C3B" w14:textId="445B7D29" w:rsidR="00BF0507" w:rsidRPr="006D52AB" w:rsidRDefault="00A030B2" w:rsidP="00D40AC7">
      <w:pPr>
        <w:ind w:left="720" w:hanging="720"/>
        <w:rPr>
          <w:rFonts w:ascii="Century Gothic" w:hAnsi="Century Gothic" w:cstheme="minorHAnsi"/>
        </w:rPr>
      </w:pPr>
      <w:r w:rsidRPr="006D52AB">
        <w:rPr>
          <w:rFonts w:ascii="Century Gothic" w:hAnsi="Century Gothic" w:cstheme="minorHAnsi"/>
        </w:rPr>
        <w:t>Osborne, Stephen P.</w:t>
      </w:r>
      <w:r w:rsidR="00C325D0" w:rsidRPr="006D52AB">
        <w:rPr>
          <w:rFonts w:ascii="Century Gothic" w:hAnsi="Century Gothic" w:cstheme="minorHAnsi"/>
        </w:rPr>
        <w:t xml:space="preserve">, Ronna </w:t>
      </w:r>
      <w:r w:rsidRPr="006D52AB">
        <w:rPr>
          <w:rFonts w:ascii="Century Gothic" w:hAnsi="Century Gothic" w:cstheme="minorHAnsi"/>
        </w:rPr>
        <w:t>Beattie</w:t>
      </w:r>
      <w:r w:rsidR="00C325D0" w:rsidRPr="006D52AB">
        <w:rPr>
          <w:rFonts w:ascii="Century Gothic" w:hAnsi="Century Gothic" w:cstheme="minorHAnsi"/>
        </w:rPr>
        <w:t xml:space="preserve"> </w:t>
      </w:r>
      <w:r w:rsidRPr="006D52AB">
        <w:rPr>
          <w:rFonts w:ascii="Century Gothic" w:hAnsi="Century Gothic" w:cstheme="minorHAnsi"/>
        </w:rPr>
        <w:t>&amp; Arthur Williamson</w:t>
      </w:r>
      <w:r w:rsidR="00C325D0" w:rsidRPr="006D52AB">
        <w:rPr>
          <w:rFonts w:ascii="Century Gothic" w:hAnsi="Century Gothic" w:cstheme="minorHAnsi"/>
        </w:rPr>
        <w:t xml:space="preserve">. </w:t>
      </w:r>
      <w:r w:rsidRPr="006D52AB">
        <w:rPr>
          <w:rFonts w:ascii="Century Gothic" w:hAnsi="Century Gothic" w:cstheme="minorHAnsi"/>
        </w:rPr>
        <w:t>2006</w:t>
      </w:r>
      <w:r w:rsidR="00D40AC7" w:rsidRPr="006D52AB">
        <w:rPr>
          <w:rFonts w:ascii="Century Gothic" w:hAnsi="Century Gothic" w:cstheme="minorHAnsi"/>
        </w:rPr>
        <w:t>.</w:t>
      </w:r>
      <w:r w:rsidRPr="006D52AB">
        <w:rPr>
          <w:rFonts w:ascii="Century Gothic" w:hAnsi="Century Gothic" w:cstheme="minorHAnsi"/>
        </w:rPr>
        <w:t xml:space="preserve"> ‘The Impact of Local Voluntary and Community Sector Infrastructure on Community Involvement in Rural Regeneration Partnerships</w:t>
      </w:r>
      <w:r w:rsidR="00C325D0"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Public Money and Management</w:t>
      </w:r>
      <w:r w:rsidRPr="006D52AB">
        <w:rPr>
          <w:rFonts w:ascii="Century Gothic" w:hAnsi="Century Gothic" w:cstheme="minorHAnsi"/>
        </w:rPr>
        <w:t xml:space="preserve"> 26</w:t>
      </w:r>
      <w:r w:rsidR="00C325D0" w:rsidRPr="006D52AB">
        <w:rPr>
          <w:rFonts w:ascii="Century Gothic" w:hAnsi="Century Gothic" w:cstheme="minorHAnsi"/>
        </w:rPr>
        <w:t xml:space="preserve"> (</w:t>
      </w:r>
      <w:r w:rsidRPr="006D52AB">
        <w:rPr>
          <w:rFonts w:ascii="Century Gothic" w:hAnsi="Century Gothic" w:cstheme="minorHAnsi"/>
        </w:rPr>
        <w:t>4</w:t>
      </w:r>
      <w:r w:rsidR="00C325D0" w:rsidRPr="006D52AB">
        <w:rPr>
          <w:rFonts w:ascii="Century Gothic" w:hAnsi="Century Gothic" w:cstheme="minorHAnsi"/>
        </w:rPr>
        <w:t xml:space="preserve">): </w:t>
      </w:r>
      <w:r w:rsidRPr="006D52AB">
        <w:rPr>
          <w:rFonts w:ascii="Century Gothic" w:hAnsi="Century Gothic" w:cstheme="minorHAnsi"/>
        </w:rPr>
        <w:t>235-242.</w:t>
      </w:r>
    </w:p>
    <w:p w14:paraId="20046FC4" w14:textId="29B91579" w:rsidR="003C050B" w:rsidRPr="006D52AB" w:rsidRDefault="003C050B" w:rsidP="00D40AC7">
      <w:pPr>
        <w:ind w:left="720" w:hanging="720"/>
        <w:rPr>
          <w:rFonts w:ascii="Century Gothic" w:hAnsi="Century Gothic" w:cstheme="minorHAnsi"/>
        </w:rPr>
      </w:pPr>
      <w:r w:rsidRPr="006D52AB">
        <w:rPr>
          <w:rFonts w:ascii="Century Gothic" w:hAnsi="Century Gothic" w:cstheme="minorHAnsi"/>
        </w:rPr>
        <w:t>RAND Europe</w:t>
      </w:r>
      <w:r w:rsidR="00C325D0" w:rsidRPr="006D52AB">
        <w:rPr>
          <w:rFonts w:ascii="Century Gothic" w:hAnsi="Century Gothic" w:cstheme="minorHAnsi"/>
        </w:rPr>
        <w:t>.</w:t>
      </w:r>
      <w:r w:rsidRPr="006D52AB">
        <w:rPr>
          <w:rFonts w:ascii="Century Gothic" w:hAnsi="Century Gothic" w:cstheme="minorHAnsi"/>
        </w:rPr>
        <w:t xml:space="preserve"> 2022. </w:t>
      </w:r>
      <w:r w:rsidR="00C325D0" w:rsidRPr="006D52AB">
        <w:rPr>
          <w:rFonts w:ascii="Century Gothic" w:hAnsi="Century Gothic" w:cstheme="minorHAnsi"/>
        </w:rPr>
        <w:t>‘</w:t>
      </w:r>
      <w:r w:rsidRPr="006D52AB">
        <w:rPr>
          <w:rFonts w:ascii="Century Gothic" w:hAnsi="Century Gothic" w:cstheme="minorHAnsi"/>
        </w:rPr>
        <w:t>Evaluating England’s youth employment infrastructure.</w:t>
      </w:r>
      <w:r w:rsidR="00C325D0" w:rsidRPr="006D52AB">
        <w:rPr>
          <w:rFonts w:ascii="Century Gothic" w:hAnsi="Century Gothic" w:cstheme="minorHAnsi"/>
        </w:rPr>
        <w:t>’</w:t>
      </w:r>
      <w:r w:rsidRPr="006D52AB">
        <w:rPr>
          <w:rFonts w:ascii="Century Gothic" w:hAnsi="Century Gothic" w:cstheme="minorHAnsi"/>
        </w:rPr>
        <w:t xml:space="preserve"> </w:t>
      </w:r>
      <w:r w:rsidR="004726D7" w:rsidRPr="006D52AB">
        <w:rPr>
          <w:rFonts w:ascii="Century Gothic" w:hAnsi="Century Gothic" w:cstheme="minorHAnsi"/>
        </w:rPr>
        <w:t>Rand.org/RAND Europe/Research/Projects</w:t>
      </w:r>
      <w:r w:rsidR="00C325D0" w:rsidRPr="006D52AB">
        <w:rPr>
          <w:rFonts w:ascii="Century Gothic" w:hAnsi="Century Gothic" w:cstheme="minorHAnsi"/>
        </w:rPr>
        <w:t>, 2022. As of 27 April 2022:</w:t>
      </w:r>
      <w:r w:rsidR="004726D7" w:rsidRPr="006D52AB">
        <w:rPr>
          <w:rFonts w:ascii="Century Gothic" w:hAnsi="Century Gothic" w:cstheme="minorHAnsi"/>
        </w:rPr>
        <w:t xml:space="preserve"> </w:t>
      </w:r>
      <w:hyperlink r:id="rId72" w:history="1">
        <w:r w:rsidR="004726D7" w:rsidRPr="006D52AB">
          <w:rPr>
            <w:rStyle w:val="Hyperlink"/>
            <w:rFonts w:ascii="Century Gothic" w:hAnsi="Century Gothic" w:cstheme="minorHAnsi"/>
          </w:rPr>
          <w:t>https://www.rand.org/randeurope/research/projects/evaluating-englands-youth-employment-infrastructure.html</w:t>
        </w:r>
      </w:hyperlink>
    </w:p>
    <w:p w14:paraId="5F32230C" w14:textId="57991D29" w:rsidR="004726D7" w:rsidRPr="006D52AB" w:rsidRDefault="004726D7" w:rsidP="00D40AC7">
      <w:pPr>
        <w:ind w:left="720" w:hanging="720"/>
        <w:rPr>
          <w:rFonts w:ascii="Century Gothic" w:hAnsi="Century Gothic" w:cstheme="minorHAnsi"/>
        </w:rPr>
      </w:pPr>
      <w:r w:rsidRPr="006D52AB">
        <w:rPr>
          <w:rFonts w:ascii="Century Gothic" w:hAnsi="Century Gothic" w:cstheme="minorHAnsi"/>
        </w:rPr>
        <w:t>The Traveller Movement</w:t>
      </w:r>
      <w:r w:rsidR="00C325D0" w:rsidRPr="006D52AB">
        <w:rPr>
          <w:rFonts w:ascii="Century Gothic" w:hAnsi="Century Gothic" w:cstheme="minorHAnsi"/>
        </w:rPr>
        <w:t xml:space="preserve">. </w:t>
      </w:r>
      <w:r w:rsidRPr="006D52AB">
        <w:rPr>
          <w:rFonts w:ascii="Century Gothic" w:hAnsi="Century Gothic" w:cstheme="minorHAnsi"/>
        </w:rPr>
        <w:t xml:space="preserve">2022. </w:t>
      </w:r>
      <w:r w:rsidR="00C325D0" w:rsidRPr="006D52AB">
        <w:rPr>
          <w:rFonts w:ascii="Century Gothic" w:hAnsi="Century Gothic" w:cstheme="minorHAnsi"/>
        </w:rPr>
        <w:t>‘</w:t>
      </w:r>
      <w:r w:rsidRPr="006D52AB">
        <w:rPr>
          <w:rFonts w:ascii="Century Gothic" w:hAnsi="Century Gothic" w:cstheme="minorHAnsi"/>
        </w:rPr>
        <w:t>About Us.</w:t>
      </w:r>
      <w:r w:rsidR="00C325D0" w:rsidRPr="006D52AB">
        <w:rPr>
          <w:rFonts w:ascii="Century Gothic" w:hAnsi="Century Gothic" w:cstheme="minorHAnsi"/>
        </w:rPr>
        <w:t>’</w:t>
      </w:r>
      <w:r w:rsidRPr="006D52AB">
        <w:rPr>
          <w:rFonts w:ascii="Century Gothic" w:hAnsi="Century Gothic" w:cstheme="minorHAnsi"/>
        </w:rPr>
        <w:t xml:space="preserve"> Travellermovement.org</w:t>
      </w:r>
      <w:r w:rsidR="00C325D0" w:rsidRPr="006D52AB">
        <w:rPr>
          <w:rFonts w:ascii="Century Gothic" w:hAnsi="Century Gothic" w:cstheme="minorHAnsi"/>
        </w:rPr>
        <w:t>, 2022. As of 27 April 2022:</w:t>
      </w:r>
      <w:r w:rsidRPr="006D52AB">
        <w:rPr>
          <w:rFonts w:ascii="Century Gothic" w:hAnsi="Century Gothic" w:cstheme="minorHAnsi"/>
        </w:rPr>
        <w:t xml:space="preserve"> </w:t>
      </w:r>
      <w:hyperlink r:id="rId73" w:history="1">
        <w:r w:rsidRPr="006D52AB">
          <w:rPr>
            <w:rStyle w:val="Hyperlink"/>
            <w:rFonts w:ascii="Century Gothic" w:hAnsi="Century Gothic" w:cstheme="minorHAnsi"/>
          </w:rPr>
          <w:t>https://travellermovement.org.uk/about-us/</w:t>
        </w:r>
      </w:hyperlink>
    </w:p>
    <w:p w14:paraId="6D1614C1" w14:textId="1F40E475" w:rsidR="003435D4" w:rsidRPr="006D52AB" w:rsidRDefault="003435D4" w:rsidP="00D40AC7">
      <w:pPr>
        <w:ind w:left="720" w:hanging="720"/>
        <w:rPr>
          <w:rFonts w:ascii="Century Gothic" w:hAnsi="Century Gothic" w:cstheme="minorHAnsi"/>
        </w:rPr>
      </w:pPr>
      <w:r w:rsidRPr="006D52AB">
        <w:rPr>
          <w:rFonts w:ascii="Century Gothic" w:hAnsi="Century Gothic" w:cstheme="minorHAnsi"/>
        </w:rPr>
        <w:t>UK Parliament</w:t>
      </w:r>
      <w:r w:rsidR="00C325D0" w:rsidRPr="006D52AB">
        <w:rPr>
          <w:rFonts w:ascii="Century Gothic" w:hAnsi="Century Gothic" w:cstheme="minorHAnsi"/>
        </w:rPr>
        <w:t xml:space="preserve">. </w:t>
      </w:r>
      <w:r w:rsidRPr="006D52AB">
        <w:rPr>
          <w:rFonts w:ascii="Century Gothic" w:hAnsi="Century Gothic" w:cstheme="minorHAnsi"/>
        </w:rPr>
        <w:t xml:space="preserve">2021. </w:t>
      </w:r>
      <w:r w:rsidR="00C325D0" w:rsidRPr="006D52AB">
        <w:rPr>
          <w:rFonts w:ascii="Century Gothic" w:hAnsi="Century Gothic" w:cstheme="minorHAnsi"/>
        </w:rPr>
        <w:t>‘</w:t>
      </w:r>
      <w:r w:rsidRPr="006D52AB">
        <w:rPr>
          <w:rFonts w:ascii="Century Gothic" w:hAnsi="Century Gothic" w:cstheme="minorHAnsi"/>
        </w:rPr>
        <w:t>Has the provision of mental health services for children and young people improved?</w:t>
      </w:r>
      <w:r w:rsidR="00C325D0" w:rsidRPr="006D52AB">
        <w:rPr>
          <w:rFonts w:ascii="Century Gothic" w:hAnsi="Century Gothic" w:cstheme="minorHAnsi"/>
        </w:rPr>
        <w:t>’</w:t>
      </w:r>
      <w:r w:rsidRPr="006D52AB">
        <w:rPr>
          <w:rFonts w:ascii="Century Gothic" w:hAnsi="Century Gothic" w:cstheme="minorHAnsi"/>
        </w:rPr>
        <w:t xml:space="preserve"> Ukparliament.shorthandstories.com</w:t>
      </w:r>
      <w:r w:rsidR="00C325D0" w:rsidRPr="006D52AB">
        <w:rPr>
          <w:rFonts w:ascii="Century Gothic" w:hAnsi="Century Gothic" w:cstheme="minorHAnsi"/>
        </w:rPr>
        <w:t>/</w:t>
      </w:r>
      <w:r w:rsidRPr="006D52AB">
        <w:rPr>
          <w:rFonts w:ascii="Century Gothic" w:hAnsi="Century Gothic" w:cstheme="minorHAnsi"/>
        </w:rPr>
        <w:t>House of Commons Committees</w:t>
      </w:r>
      <w:r w:rsidR="00C325D0" w:rsidRPr="006D52AB">
        <w:rPr>
          <w:rFonts w:ascii="Century Gothic" w:hAnsi="Century Gothic" w:cstheme="minorHAnsi"/>
        </w:rPr>
        <w:t>/</w:t>
      </w:r>
      <w:r w:rsidRPr="006D52AB">
        <w:rPr>
          <w:rFonts w:ascii="Century Gothic" w:hAnsi="Century Gothic" w:cstheme="minorHAnsi"/>
        </w:rPr>
        <w:t xml:space="preserve">Health and Social Care Committee, 9 December </w:t>
      </w:r>
      <w:r w:rsidRPr="006D52AB">
        <w:rPr>
          <w:rFonts w:ascii="Century Gothic" w:hAnsi="Century Gothic" w:cstheme="minorHAnsi"/>
        </w:rPr>
        <w:lastRenderedPageBreak/>
        <w:t>2021.</w:t>
      </w:r>
      <w:r w:rsidR="00C325D0" w:rsidRPr="006D52AB">
        <w:rPr>
          <w:rFonts w:ascii="Century Gothic" w:hAnsi="Century Gothic" w:cstheme="minorHAnsi"/>
        </w:rPr>
        <w:t xml:space="preserve"> As of 27 April 2022:</w:t>
      </w:r>
      <w:r w:rsidRPr="006D52AB">
        <w:rPr>
          <w:rFonts w:ascii="Century Gothic" w:hAnsi="Century Gothic" w:cstheme="minorHAnsi"/>
        </w:rPr>
        <w:t xml:space="preserve"> https://ukparliament.shorthandstories.com/children-young-people-mental-health/index.html</w:t>
      </w:r>
    </w:p>
    <w:p w14:paraId="14CF8781" w14:textId="19C3693C" w:rsidR="0003152B" w:rsidRPr="006D52AB" w:rsidRDefault="0003152B" w:rsidP="00D40AC7">
      <w:pPr>
        <w:ind w:left="720" w:hanging="720"/>
        <w:rPr>
          <w:rFonts w:ascii="Century Gothic" w:hAnsi="Century Gothic" w:cstheme="minorHAnsi"/>
        </w:rPr>
      </w:pPr>
      <w:r w:rsidRPr="006D52AB">
        <w:rPr>
          <w:rFonts w:ascii="Century Gothic" w:hAnsi="Century Gothic" w:cstheme="minorHAnsi"/>
        </w:rPr>
        <w:t>Youth Access</w:t>
      </w:r>
      <w:r w:rsidR="00C325D0" w:rsidRPr="006D52AB">
        <w:rPr>
          <w:rFonts w:ascii="Century Gothic" w:hAnsi="Century Gothic" w:cstheme="minorHAnsi"/>
        </w:rPr>
        <w:t xml:space="preserve"> (Homepage). </w:t>
      </w:r>
      <w:r w:rsidRPr="006D52AB">
        <w:rPr>
          <w:rFonts w:ascii="Century Gothic" w:hAnsi="Century Gothic" w:cstheme="minorHAnsi"/>
        </w:rPr>
        <w:t xml:space="preserve">2022. </w:t>
      </w:r>
      <w:r w:rsidR="00C325D0" w:rsidRPr="006D52AB">
        <w:rPr>
          <w:rFonts w:ascii="Century Gothic" w:hAnsi="Century Gothic" w:cstheme="minorHAnsi"/>
        </w:rPr>
        <w:t xml:space="preserve">As of 27 April 2022: </w:t>
      </w:r>
      <w:hyperlink r:id="rId74" w:history="1">
        <w:r w:rsidRPr="006D52AB">
          <w:rPr>
            <w:rStyle w:val="Hyperlink"/>
            <w:rFonts w:ascii="Century Gothic" w:hAnsi="Century Gothic" w:cstheme="minorHAnsi"/>
          </w:rPr>
          <w:t>https://www.youthaccess.org.uk/</w:t>
        </w:r>
      </w:hyperlink>
    </w:p>
    <w:p w14:paraId="6BCB2DAB" w14:textId="3A30F4DE" w:rsidR="00C7628A" w:rsidRPr="006D52AB" w:rsidRDefault="00C7628A" w:rsidP="00D40AC7">
      <w:pPr>
        <w:ind w:left="720" w:hanging="720"/>
        <w:rPr>
          <w:rStyle w:val="Hyperlink"/>
          <w:rFonts w:ascii="Century Gothic" w:hAnsi="Century Gothic" w:cstheme="minorHAnsi"/>
        </w:rPr>
      </w:pPr>
      <w:r w:rsidRPr="006D52AB">
        <w:rPr>
          <w:rFonts w:ascii="Century Gothic" w:hAnsi="Century Gothic" w:cstheme="minorHAnsi"/>
        </w:rPr>
        <w:t>Youth Access</w:t>
      </w:r>
      <w:r w:rsidR="001C2F26" w:rsidRPr="006D52AB">
        <w:rPr>
          <w:rFonts w:ascii="Century Gothic" w:hAnsi="Century Gothic" w:cstheme="minorHAnsi"/>
        </w:rPr>
        <w:t xml:space="preserve">. </w:t>
      </w:r>
      <w:r w:rsidRPr="006D52AB">
        <w:rPr>
          <w:rFonts w:ascii="Century Gothic" w:hAnsi="Century Gothic" w:cstheme="minorHAnsi"/>
        </w:rPr>
        <w:t>2021</w:t>
      </w:r>
      <w:r w:rsidR="00E53C72" w:rsidRPr="006D52AB">
        <w:rPr>
          <w:rFonts w:ascii="Century Gothic" w:hAnsi="Century Gothic" w:cstheme="minorHAnsi"/>
        </w:rPr>
        <w:t>a</w:t>
      </w:r>
      <w:r w:rsidRPr="006D52AB">
        <w:rPr>
          <w:rFonts w:ascii="Century Gothic" w:hAnsi="Century Gothic" w:cstheme="minorHAnsi"/>
        </w:rPr>
        <w:t xml:space="preserve">. </w:t>
      </w:r>
      <w:r w:rsidR="001C2F26" w:rsidRPr="006D52AB">
        <w:rPr>
          <w:rFonts w:ascii="Century Gothic" w:hAnsi="Century Gothic" w:cstheme="minorHAnsi"/>
        </w:rPr>
        <w:t>‘</w:t>
      </w:r>
      <w:r w:rsidRPr="006D52AB">
        <w:rPr>
          <w:rFonts w:ascii="Century Gothic" w:hAnsi="Century Gothic" w:cstheme="minorHAnsi"/>
        </w:rPr>
        <w:t>Finding the Hubs – what’s happened and what’s next?</w:t>
      </w:r>
      <w:r w:rsidR="001C2F26" w:rsidRPr="006D52AB">
        <w:rPr>
          <w:rFonts w:ascii="Century Gothic" w:hAnsi="Century Gothic" w:cstheme="minorHAnsi"/>
        </w:rPr>
        <w:t>’</w:t>
      </w:r>
      <w:r w:rsidRPr="006D52AB">
        <w:rPr>
          <w:rFonts w:ascii="Century Gothic" w:hAnsi="Century Gothic" w:cstheme="minorHAnsi"/>
        </w:rPr>
        <w:t xml:space="preserve"> Youthaccess.org.uk</w:t>
      </w:r>
      <w:r w:rsidR="001C2F26" w:rsidRPr="006D52AB">
        <w:rPr>
          <w:rFonts w:ascii="Century Gothic" w:hAnsi="Century Gothic" w:cstheme="minorHAnsi"/>
        </w:rPr>
        <w:t xml:space="preserve">/ </w:t>
      </w:r>
      <w:r w:rsidRPr="006D52AB">
        <w:rPr>
          <w:rFonts w:ascii="Century Gothic" w:hAnsi="Century Gothic" w:cstheme="minorHAnsi"/>
        </w:rPr>
        <w:t>News and Events, 25 October 2021</w:t>
      </w:r>
      <w:r w:rsidR="001C2F26" w:rsidRPr="006D52AB">
        <w:rPr>
          <w:rFonts w:ascii="Century Gothic" w:hAnsi="Century Gothic" w:cstheme="minorHAnsi"/>
        </w:rPr>
        <w:t>. As of 27 April 2022:</w:t>
      </w:r>
      <w:r w:rsidRPr="006D52AB">
        <w:rPr>
          <w:rFonts w:ascii="Century Gothic" w:hAnsi="Century Gothic" w:cstheme="minorHAnsi"/>
        </w:rPr>
        <w:t xml:space="preserve"> </w:t>
      </w:r>
      <w:hyperlink r:id="rId75" w:anchor="faq-20" w:history="1">
        <w:r w:rsidRPr="006D52AB">
          <w:rPr>
            <w:rStyle w:val="Hyperlink"/>
            <w:rFonts w:ascii="Century Gothic" w:hAnsi="Century Gothic" w:cstheme="minorHAnsi"/>
          </w:rPr>
          <w:t>https://www.youthaccess.org.uk/news-and-events/latest-news/post/77-fund-the-hubs-a-whatas-happened-and-whatas-next-#faq-20</w:t>
        </w:r>
      </w:hyperlink>
    </w:p>
    <w:p w14:paraId="4DC80C96" w14:textId="65F1AACC" w:rsidR="003435D4" w:rsidRPr="006D52AB" w:rsidRDefault="003435D4" w:rsidP="00D40AC7">
      <w:pPr>
        <w:ind w:left="720" w:hanging="720"/>
        <w:rPr>
          <w:rFonts w:ascii="Century Gothic" w:hAnsi="Century Gothic" w:cstheme="minorHAnsi"/>
        </w:rPr>
      </w:pPr>
      <w:r w:rsidRPr="006D52AB">
        <w:rPr>
          <w:rFonts w:ascii="Century Gothic" w:hAnsi="Century Gothic" w:cstheme="minorHAnsi"/>
        </w:rPr>
        <w:t>Youth Access</w:t>
      </w:r>
      <w:r w:rsidR="001C2F26" w:rsidRPr="006D52AB">
        <w:rPr>
          <w:rFonts w:ascii="Century Gothic" w:hAnsi="Century Gothic" w:cstheme="minorHAnsi"/>
        </w:rPr>
        <w:t>.</w:t>
      </w:r>
      <w:r w:rsidRPr="006D52AB">
        <w:rPr>
          <w:rFonts w:ascii="Century Gothic" w:hAnsi="Century Gothic" w:cstheme="minorHAnsi"/>
        </w:rPr>
        <w:t xml:space="preserve"> 2021b. </w:t>
      </w:r>
      <w:r w:rsidR="001C2F26" w:rsidRPr="006D52AB">
        <w:rPr>
          <w:rFonts w:ascii="Century Gothic" w:hAnsi="Century Gothic" w:cstheme="minorHAnsi"/>
        </w:rPr>
        <w:t>‘</w:t>
      </w:r>
      <w:r w:rsidRPr="006D52AB">
        <w:rPr>
          <w:rFonts w:ascii="Century Gothic" w:hAnsi="Century Gothic" w:cstheme="minorHAnsi"/>
        </w:rPr>
        <w:t>Parliamentary committee recommends rollout of early support hubs like YIACS.</w:t>
      </w:r>
      <w:r w:rsidR="001C2F26" w:rsidRPr="006D52AB">
        <w:rPr>
          <w:rFonts w:ascii="Century Gothic" w:hAnsi="Century Gothic" w:cstheme="minorHAnsi"/>
        </w:rPr>
        <w:t>’</w:t>
      </w:r>
      <w:r w:rsidRPr="006D52AB">
        <w:rPr>
          <w:rFonts w:ascii="Century Gothic" w:hAnsi="Century Gothic" w:cstheme="minorHAnsi"/>
        </w:rPr>
        <w:t xml:space="preserve"> Youthaccess.org.uk</w:t>
      </w:r>
      <w:r w:rsidR="001C2F26" w:rsidRPr="006D52AB">
        <w:rPr>
          <w:rFonts w:ascii="Century Gothic" w:hAnsi="Century Gothic" w:cstheme="minorHAnsi"/>
        </w:rPr>
        <w:t>/</w:t>
      </w:r>
      <w:r w:rsidRPr="006D52AB">
        <w:rPr>
          <w:rFonts w:ascii="Century Gothic" w:hAnsi="Century Gothic" w:cstheme="minorHAnsi"/>
        </w:rPr>
        <w:t xml:space="preserve">News and Events, 9 December 2021. </w:t>
      </w:r>
      <w:r w:rsidR="001C2F26" w:rsidRPr="006D52AB">
        <w:rPr>
          <w:rFonts w:ascii="Century Gothic" w:hAnsi="Century Gothic" w:cstheme="minorHAnsi"/>
        </w:rPr>
        <w:t xml:space="preserve">As of 27 April 2022: </w:t>
      </w:r>
      <w:hyperlink r:id="rId76" w:history="1">
        <w:r w:rsidR="00BE11D6" w:rsidRPr="006D52AB">
          <w:rPr>
            <w:rStyle w:val="Hyperlink"/>
            <w:rFonts w:ascii="Century Gothic" w:hAnsi="Century Gothic"/>
          </w:rPr>
          <w:t>https://www.youthaccess.org.uk/news-and-events/latest-news/post/79-parliamentary-committee-recommends-rollout-of-early-support-hubs-like-youth-access-yiacs-youth-access-response-to-health-and-social-care-committee-report</w:t>
        </w:r>
      </w:hyperlink>
    </w:p>
    <w:p w14:paraId="5385644C" w14:textId="7F8905A0" w:rsidR="00E53C72" w:rsidRPr="006D52AB" w:rsidRDefault="00E53C72" w:rsidP="00D40AC7">
      <w:pPr>
        <w:ind w:left="720" w:hanging="720"/>
        <w:rPr>
          <w:rFonts w:ascii="Century Gothic" w:hAnsi="Century Gothic" w:cstheme="minorHAnsi"/>
        </w:rPr>
      </w:pPr>
      <w:r w:rsidRPr="006D52AB">
        <w:rPr>
          <w:rFonts w:ascii="Century Gothic" w:hAnsi="Century Gothic" w:cstheme="minorHAnsi"/>
        </w:rPr>
        <w:t>Youth Access</w:t>
      </w:r>
      <w:r w:rsidR="00BE11D6" w:rsidRPr="006D52AB">
        <w:rPr>
          <w:rFonts w:ascii="Century Gothic" w:hAnsi="Century Gothic" w:cstheme="minorHAnsi"/>
        </w:rPr>
        <w:t>.</w:t>
      </w:r>
      <w:r w:rsidRPr="006D52AB">
        <w:rPr>
          <w:rFonts w:ascii="Century Gothic" w:hAnsi="Century Gothic" w:cstheme="minorHAnsi"/>
        </w:rPr>
        <w:t xml:space="preserve"> 2021</w:t>
      </w:r>
      <w:r w:rsidR="00B04AF9" w:rsidRPr="006D52AB">
        <w:rPr>
          <w:rFonts w:ascii="Century Gothic" w:hAnsi="Century Gothic" w:cstheme="minorHAnsi"/>
        </w:rPr>
        <w:t>c</w:t>
      </w:r>
      <w:r w:rsidRPr="006D52AB">
        <w:rPr>
          <w:rFonts w:ascii="Century Gothic" w:hAnsi="Century Gothic" w:cstheme="minorHAnsi"/>
        </w:rPr>
        <w:t xml:space="preserve">. </w:t>
      </w:r>
      <w:r w:rsidRPr="006D52AB">
        <w:rPr>
          <w:rFonts w:ascii="Century Gothic" w:hAnsi="Century Gothic" w:cstheme="minorHAnsi"/>
          <w:i/>
          <w:iCs/>
        </w:rPr>
        <w:t>The case beyond Covid: Evidence for the role of Youth Information Advice and Counselling Services in responding to young people’s needs in the pandemic and beyond</w:t>
      </w:r>
      <w:r w:rsidRPr="006D52AB">
        <w:rPr>
          <w:rFonts w:ascii="Century Gothic" w:hAnsi="Century Gothic" w:cstheme="minorHAnsi"/>
        </w:rPr>
        <w:t>. London: Youth Access</w:t>
      </w:r>
      <w:r w:rsidR="00BE11D6" w:rsidRPr="006D52AB">
        <w:rPr>
          <w:rFonts w:ascii="Century Gothic" w:hAnsi="Century Gothic" w:cstheme="minorHAnsi"/>
        </w:rPr>
        <w:t>. As of 27 April 2022:</w:t>
      </w:r>
      <w:r w:rsidRPr="006D52AB">
        <w:rPr>
          <w:rFonts w:ascii="Century Gothic" w:hAnsi="Century Gothic" w:cstheme="minorHAnsi"/>
        </w:rPr>
        <w:t xml:space="preserve"> </w:t>
      </w:r>
      <w:hyperlink r:id="rId77" w:history="1">
        <w:r w:rsidR="00BE11D6" w:rsidRPr="006D52AB">
          <w:rPr>
            <w:rStyle w:val="Hyperlink"/>
            <w:rFonts w:ascii="Century Gothic" w:hAnsi="Century Gothic"/>
          </w:rPr>
          <w:t>https://www</w:t>
        </w:r>
      </w:hyperlink>
      <w:r w:rsidRPr="006D52AB">
        <w:rPr>
          <w:rFonts w:ascii="Century Gothic" w:hAnsi="Century Gothic" w:cstheme="minorHAnsi"/>
        </w:rPr>
        <w:t>.youthaccess.org.uk/downloads/resources/the-case-beyond-covid.-evidence-briefing.-online.pdf</w:t>
      </w:r>
    </w:p>
    <w:p w14:paraId="419E8E8A" w14:textId="2714CAC7" w:rsidR="00344206" w:rsidRPr="006D52AB" w:rsidRDefault="00344206" w:rsidP="00D40AC7">
      <w:pPr>
        <w:ind w:left="720" w:hanging="720"/>
        <w:rPr>
          <w:rFonts w:ascii="Century Gothic" w:hAnsi="Century Gothic" w:cstheme="minorHAnsi"/>
        </w:rPr>
      </w:pPr>
      <w:r w:rsidRPr="006D52AB">
        <w:rPr>
          <w:rFonts w:ascii="Century Gothic" w:hAnsi="Century Gothic" w:cstheme="minorHAnsi"/>
        </w:rPr>
        <w:t>Youth Employment UK</w:t>
      </w:r>
      <w:r w:rsidR="00BE11D6" w:rsidRPr="006D52AB">
        <w:rPr>
          <w:rFonts w:ascii="Century Gothic" w:hAnsi="Century Gothic" w:cstheme="minorHAnsi"/>
        </w:rPr>
        <w:t xml:space="preserve">. </w:t>
      </w:r>
      <w:r w:rsidRPr="006D52AB">
        <w:rPr>
          <w:rFonts w:ascii="Century Gothic" w:hAnsi="Century Gothic" w:cstheme="minorHAnsi"/>
        </w:rPr>
        <w:t xml:space="preserve">2021. </w:t>
      </w:r>
      <w:r w:rsidR="00BE11D6" w:rsidRPr="006D52AB">
        <w:rPr>
          <w:rFonts w:ascii="Century Gothic" w:hAnsi="Century Gothic" w:cstheme="minorHAnsi"/>
        </w:rPr>
        <w:t>‘</w:t>
      </w:r>
      <w:r w:rsidRPr="006D52AB">
        <w:rPr>
          <w:rFonts w:ascii="Century Gothic" w:hAnsi="Century Gothic" w:cstheme="minorHAnsi"/>
        </w:rPr>
        <w:t>The Youth Employment Group: How Can Young People Get Involved?</w:t>
      </w:r>
      <w:r w:rsidR="00BE11D6" w:rsidRPr="006D52AB">
        <w:rPr>
          <w:rFonts w:ascii="Century Gothic" w:hAnsi="Century Gothic" w:cstheme="minorHAnsi"/>
        </w:rPr>
        <w:t>’</w:t>
      </w:r>
      <w:r w:rsidR="00887A73" w:rsidRPr="006D52AB">
        <w:rPr>
          <w:rFonts w:ascii="Century Gothic" w:hAnsi="Century Gothic" w:cstheme="minorHAnsi"/>
        </w:rPr>
        <w:t xml:space="preserve"> Youthemployment.org.uk</w:t>
      </w:r>
      <w:r w:rsidR="00BE11D6" w:rsidRPr="006D52AB">
        <w:rPr>
          <w:rFonts w:ascii="Century Gothic" w:hAnsi="Century Gothic" w:cstheme="minorHAnsi"/>
        </w:rPr>
        <w:t>/</w:t>
      </w:r>
      <w:r w:rsidR="00887A73" w:rsidRPr="006D52AB">
        <w:rPr>
          <w:rFonts w:ascii="Century Gothic" w:hAnsi="Century Gothic" w:cstheme="minorHAnsi"/>
        </w:rPr>
        <w:t>Articles and News, 12 May 2021</w:t>
      </w:r>
      <w:r w:rsidR="00BE11D6" w:rsidRPr="006D52AB">
        <w:rPr>
          <w:rFonts w:ascii="Century Gothic" w:hAnsi="Century Gothic" w:cstheme="minorHAnsi"/>
        </w:rPr>
        <w:t>. As of 27 April 2022:</w:t>
      </w:r>
      <w:r w:rsidR="00887A73" w:rsidRPr="006D52AB">
        <w:rPr>
          <w:rFonts w:ascii="Century Gothic" w:hAnsi="Century Gothic" w:cstheme="minorHAnsi"/>
        </w:rPr>
        <w:t xml:space="preserve"> </w:t>
      </w:r>
      <w:hyperlink r:id="rId78" w:history="1">
        <w:r w:rsidR="00887A73" w:rsidRPr="006D52AB">
          <w:rPr>
            <w:rStyle w:val="Hyperlink"/>
            <w:rFonts w:ascii="Century Gothic" w:hAnsi="Century Gothic" w:cstheme="minorHAnsi"/>
          </w:rPr>
          <w:t>https://www.youthemployment.org.uk/the-youth-employment-group-how-can-young-people-get-involved/</w:t>
        </w:r>
      </w:hyperlink>
    </w:p>
    <w:p w14:paraId="5D808911" w14:textId="77777777" w:rsidR="00BE11D6" w:rsidRPr="006D52AB" w:rsidRDefault="003C2323" w:rsidP="00B06E63">
      <w:pPr>
        <w:spacing w:after="0"/>
        <w:ind w:left="720" w:hanging="720"/>
        <w:rPr>
          <w:rFonts w:ascii="Century Gothic" w:hAnsi="Century Gothic" w:cstheme="minorHAnsi"/>
        </w:rPr>
      </w:pPr>
      <w:r w:rsidRPr="006D52AB">
        <w:rPr>
          <w:rFonts w:ascii="Century Gothic" w:hAnsi="Century Gothic" w:cstheme="minorHAnsi"/>
        </w:rPr>
        <w:t>Youth Futures Foundation</w:t>
      </w:r>
      <w:r w:rsidR="00BE11D6" w:rsidRPr="006D52AB">
        <w:rPr>
          <w:rFonts w:ascii="Century Gothic" w:hAnsi="Century Gothic" w:cstheme="minorHAnsi"/>
        </w:rPr>
        <w:t xml:space="preserve">. </w:t>
      </w:r>
      <w:r w:rsidRPr="006D52AB">
        <w:rPr>
          <w:rFonts w:ascii="Century Gothic" w:hAnsi="Century Gothic" w:cstheme="minorHAnsi"/>
        </w:rPr>
        <w:t xml:space="preserve">2022. </w:t>
      </w:r>
      <w:r w:rsidR="00BE11D6" w:rsidRPr="006D52AB">
        <w:rPr>
          <w:rFonts w:ascii="Century Gothic" w:hAnsi="Century Gothic" w:cstheme="minorHAnsi"/>
        </w:rPr>
        <w:t>‘</w:t>
      </w:r>
      <w:r w:rsidRPr="006D52AB">
        <w:rPr>
          <w:rFonts w:ascii="Century Gothic" w:hAnsi="Century Gothic" w:cstheme="minorHAnsi"/>
        </w:rPr>
        <w:t>Youth Employment System Map.</w:t>
      </w:r>
      <w:r w:rsidR="00BE11D6" w:rsidRPr="006D52AB">
        <w:rPr>
          <w:rFonts w:ascii="Century Gothic" w:hAnsi="Century Gothic" w:cstheme="minorHAnsi"/>
        </w:rPr>
        <w:t>’</w:t>
      </w:r>
      <w:r w:rsidRPr="006D52AB">
        <w:rPr>
          <w:rFonts w:ascii="Century Gothic" w:hAnsi="Century Gothic" w:cstheme="minorHAnsi"/>
        </w:rPr>
        <w:t xml:space="preserve"> Youthfuturesfoundation.org</w:t>
      </w:r>
      <w:r w:rsidR="00BE11D6" w:rsidRPr="006D52AB">
        <w:rPr>
          <w:rFonts w:ascii="Century Gothic" w:hAnsi="Century Gothic" w:cstheme="minorHAnsi"/>
        </w:rPr>
        <w:t>/</w:t>
      </w:r>
      <w:r w:rsidRPr="006D52AB">
        <w:rPr>
          <w:rFonts w:ascii="Century Gothic" w:hAnsi="Century Gothic" w:cstheme="minorHAnsi"/>
        </w:rPr>
        <w:t xml:space="preserve"> Our work, 2022. </w:t>
      </w:r>
      <w:r w:rsidR="00BE11D6" w:rsidRPr="006D52AB">
        <w:rPr>
          <w:rFonts w:ascii="Century Gothic" w:hAnsi="Century Gothic" w:cstheme="minorHAnsi"/>
        </w:rPr>
        <w:t>As of 27 April 2022:</w:t>
      </w:r>
    </w:p>
    <w:p w14:paraId="73A533B7" w14:textId="04DD583A" w:rsidR="000B0BD4" w:rsidRPr="006D52AB" w:rsidRDefault="004663C9" w:rsidP="00B06E63">
      <w:pPr>
        <w:ind w:firstLine="720"/>
        <w:rPr>
          <w:rFonts w:ascii="Century Gothic" w:hAnsi="Century Gothic" w:cstheme="minorHAnsi"/>
        </w:rPr>
      </w:pPr>
      <w:hyperlink r:id="rId79" w:history="1">
        <w:r w:rsidR="00BE11D6" w:rsidRPr="006D52AB">
          <w:rPr>
            <w:rStyle w:val="Hyperlink"/>
            <w:rFonts w:ascii="Century Gothic" w:hAnsi="Century Gothic" w:cstheme="minorHAnsi"/>
          </w:rPr>
          <w:t>https://youthfuturesfoundation.org/our-work/identify/youth-employment-system-map/</w:t>
        </w:r>
      </w:hyperlink>
    </w:p>
    <w:p w14:paraId="01045D9B" w14:textId="50151336" w:rsidR="000B0BD4" w:rsidRPr="008A6D5C" w:rsidRDefault="000B0BD4" w:rsidP="000B0BD4">
      <w:pPr>
        <w:keepNext/>
        <w:keepLines/>
        <w:pageBreakBefore/>
        <w:spacing w:before="40" w:after="0"/>
        <w:outlineLvl w:val="1"/>
        <w:rPr>
          <w:rFonts w:ascii="Century Gothic" w:eastAsia="Times New Roman" w:hAnsi="Century Gothic" w:cs="Times New Roman"/>
          <w:b/>
          <w:bCs/>
          <w:color w:val="E55912"/>
          <w:sz w:val="26"/>
          <w:szCs w:val="26"/>
        </w:rPr>
      </w:pPr>
      <w:bookmarkStart w:id="13" w:name="_Hlk102656843"/>
      <w:r w:rsidRPr="008A6D5C">
        <w:rPr>
          <w:rFonts w:ascii="Century Gothic" w:eastAsia="Times New Roman" w:hAnsi="Century Gothic" w:cs="Times New Roman"/>
          <w:b/>
          <w:bCs/>
          <w:color w:val="E55912"/>
          <w:sz w:val="26"/>
          <w:szCs w:val="26"/>
        </w:rPr>
        <w:lastRenderedPageBreak/>
        <w:t>Annex</w:t>
      </w:r>
      <w:r w:rsidR="00BE11D6" w:rsidRPr="008A6D5C">
        <w:rPr>
          <w:rFonts w:ascii="Century Gothic" w:eastAsia="Times New Roman" w:hAnsi="Century Gothic" w:cs="Times New Roman"/>
          <w:b/>
          <w:bCs/>
          <w:color w:val="E55912"/>
          <w:sz w:val="26"/>
          <w:szCs w:val="26"/>
        </w:rPr>
        <w:t>. About the youth employment infrastructure research and evaluation project</w:t>
      </w:r>
    </w:p>
    <w:p w14:paraId="0D17B64C" w14:textId="77777777" w:rsidR="00BE11D6" w:rsidRPr="006D52AB" w:rsidRDefault="00BE11D6" w:rsidP="000B0BD4">
      <w:pPr>
        <w:rPr>
          <w:rFonts w:ascii="Century Gothic" w:hAnsi="Century Gothic"/>
        </w:rPr>
      </w:pPr>
    </w:p>
    <w:p w14:paraId="10599ACA" w14:textId="7D24EFFD" w:rsidR="000B0BD4" w:rsidRPr="006D52AB" w:rsidRDefault="000B0BD4" w:rsidP="000B0BD4">
      <w:pPr>
        <w:rPr>
          <w:rFonts w:ascii="Century Gothic" w:hAnsi="Century Gothic"/>
        </w:rPr>
      </w:pPr>
      <w:r w:rsidRPr="006D52AB">
        <w:rPr>
          <w:rFonts w:ascii="Century Gothic" w:hAnsi="Century Gothic"/>
        </w:rPr>
        <w:t xml:space="preserve">Support for young people in England has gone through substantial changes over the last several years, in part due to underfunding, structural changes and the impact of the COVID-19 pandemic. These changes have had profound effects on youth employment, especially on young people from Black, </w:t>
      </w:r>
      <w:proofErr w:type="gramStart"/>
      <w:r w:rsidRPr="006D52AB">
        <w:rPr>
          <w:rFonts w:ascii="Century Gothic" w:hAnsi="Century Gothic"/>
        </w:rPr>
        <w:t>Asian</w:t>
      </w:r>
      <w:proofErr w:type="gramEnd"/>
      <w:r w:rsidRPr="006D52AB">
        <w:rPr>
          <w:rFonts w:ascii="Century Gothic" w:hAnsi="Century Gothic"/>
        </w:rPr>
        <w:t xml:space="preserve"> or Minority Ethnic backgrounds, who have been disproportionately affected. </w:t>
      </w:r>
    </w:p>
    <w:p w14:paraId="5893F622" w14:textId="0CCA484E" w:rsidR="000B0BD4" w:rsidRPr="006D52AB" w:rsidRDefault="000B0BD4" w:rsidP="000B0BD4">
      <w:pPr>
        <w:rPr>
          <w:rFonts w:ascii="Century Gothic" w:hAnsi="Century Gothic"/>
        </w:rPr>
      </w:pPr>
      <w:r w:rsidRPr="006D52AB">
        <w:rPr>
          <w:rFonts w:ascii="Century Gothic" w:hAnsi="Century Gothic"/>
        </w:rPr>
        <w:t xml:space="preserve">These effects have been also acutely felt by organisations which help young people into employment, </w:t>
      </w:r>
      <w:proofErr w:type="gramStart"/>
      <w:r w:rsidRPr="006D52AB">
        <w:rPr>
          <w:rFonts w:ascii="Century Gothic" w:hAnsi="Century Gothic"/>
        </w:rPr>
        <w:t>education</w:t>
      </w:r>
      <w:proofErr w:type="gramEnd"/>
      <w:r w:rsidRPr="006D52AB">
        <w:rPr>
          <w:rFonts w:ascii="Century Gothic" w:hAnsi="Century Gothic"/>
        </w:rPr>
        <w:t xml:space="preserve"> or training, including by </w:t>
      </w:r>
      <w:r w:rsidR="00E36536" w:rsidRPr="006D52AB">
        <w:rPr>
          <w:rFonts w:ascii="Century Gothic" w:hAnsi="Century Gothic"/>
        </w:rPr>
        <w:t>IOs</w:t>
      </w:r>
      <w:r w:rsidRPr="006D52AB">
        <w:rPr>
          <w:rFonts w:ascii="Century Gothic" w:hAnsi="Century Gothic"/>
        </w:rPr>
        <w:t xml:space="preserve"> (third sector organisations which provide services to frontline organisations working directly with young people).</w:t>
      </w:r>
    </w:p>
    <w:p w14:paraId="3F566821" w14:textId="47447DCD" w:rsidR="000B0BD4" w:rsidRPr="006D52AB" w:rsidRDefault="000B0BD4" w:rsidP="000B0BD4">
      <w:pPr>
        <w:rPr>
          <w:rFonts w:ascii="Century Gothic" w:hAnsi="Century Gothic"/>
        </w:rPr>
      </w:pPr>
      <w:r w:rsidRPr="006D52AB">
        <w:rPr>
          <w:rFonts w:ascii="Century Gothic" w:hAnsi="Century Gothic"/>
        </w:rPr>
        <w:t xml:space="preserve">RAND Europe has been commissioned by the YFF to conduct a study on </w:t>
      </w:r>
      <w:r w:rsidR="00E36536" w:rsidRPr="006D52AB">
        <w:rPr>
          <w:rFonts w:ascii="Century Gothic" w:hAnsi="Century Gothic"/>
        </w:rPr>
        <w:t>IOs</w:t>
      </w:r>
      <w:r w:rsidRPr="006D52AB">
        <w:rPr>
          <w:rFonts w:ascii="Century Gothic" w:hAnsi="Century Gothic"/>
        </w:rPr>
        <w:t>. The study draws on a theory-based approach and mixed methods including interviews, surveys, case studies and workshops to:</w:t>
      </w:r>
    </w:p>
    <w:p w14:paraId="70E5A030" w14:textId="299AF46C"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Show how </w:t>
      </w:r>
      <w:r w:rsidR="00E36536" w:rsidRPr="006D52AB">
        <w:rPr>
          <w:rFonts w:ascii="Century Gothic" w:hAnsi="Century Gothic"/>
        </w:rPr>
        <w:t>IOs</w:t>
      </w:r>
      <w:r w:rsidRPr="006D52AB">
        <w:rPr>
          <w:rFonts w:ascii="Century Gothic" w:hAnsi="Century Gothic"/>
        </w:rPr>
        <w:t xml:space="preserve"> support the youth employment sector and effect change</w:t>
      </w:r>
    </w:p>
    <w:p w14:paraId="343F485A" w14:textId="5B6FE0BE"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Support </w:t>
      </w:r>
      <w:r w:rsidR="00E36536" w:rsidRPr="006D52AB">
        <w:rPr>
          <w:rFonts w:ascii="Century Gothic" w:hAnsi="Century Gothic"/>
        </w:rPr>
        <w:t>IOs</w:t>
      </w:r>
      <w:r w:rsidRPr="006D52AB">
        <w:rPr>
          <w:rFonts w:ascii="Century Gothic" w:hAnsi="Century Gothic"/>
        </w:rPr>
        <w:t xml:space="preserve"> to improve practice and delivery to stakeholders</w:t>
      </w:r>
    </w:p>
    <w:p w14:paraId="7AC7625C" w14:textId="6E0DD181"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Improve the evidence base of what works by sharing good practice between </w:t>
      </w:r>
      <w:r w:rsidR="00E36536" w:rsidRPr="006D52AB">
        <w:rPr>
          <w:rFonts w:ascii="Century Gothic" w:hAnsi="Century Gothic"/>
        </w:rPr>
        <w:t>IOs</w:t>
      </w:r>
      <w:r w:rsidRPr="006D52AB">
        <w:rPr>
          <w:rFonts w:ascii="Century Gothic" w:hAnsi="Century Gothic"/>
        </w:rPr>
        <w:t>.</w:t>
      </w:r>
    </w:p>
    <w:p w14:paraId="4E155011" w14:textId="77777777" w:rsidR="000B0BD4" w:rsidRPr="006D52AB" w:rsidRDefault="000B0BD4" w:rsidP="000B0BD4">
      <w:pPr>
        <w:rPr>
          <w:rFonts w:ascii="Century Gothic" w:hAnsi="Century Gothic"/>
        </w:rPr>
      </w:pPr>
      <w:r w:rsidRPr="006D52AB">
        <w:rPr>
          <w:rFonts w:ascii="Century Gothic" w:hAnsi="Century Gothic"/>
        </w:rPr>
        <w:t>The research questions are:</w:t>
      </w:r>
    </w:p>
    <w:p w14:paraId="22AD84B4" w14:textId="77777777"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How do infrastructure bodies support the needs of organisations working towards youth employment?</w:t>
      </w:r>
    </w:p>
    <w:p w14:paraId="75C8AFC6" w14:textId="232B4511"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do </w:t>
      </w:r>
      <w:r w:rsidR="00E36536" w:rsidRPr="006D52AB">
        <w:rPr>
          <w:rFonts w:ascii="Century Gothic" w:hAnsi="Century Gothic"/>
        </w:rPr>
        <w:t>IOs</w:t>
      </w:r>
      <w:r w:rsidRPr="006D52AB">
        <w:rPr>
          <w:rFonts w:ascii="Century Gothic" w:hAnsi="Century Gothic"/>
        </w:rPr>
        <w:t xml:space="preserve"> effect change (at regional, </w:t>
      </w:r>
      <w:proofErr w:type="gramStart"/>
      <w:r w:rsidRPr="006D52AB">
        <w:rPr>
          <w:rFonts w:ascii="Century Gothic" w:hAnsi="Century Gothic"/>
        </w:rPr>
        <w:t>national</w:t>
      </w:r>
      <w:proofErr w:type="gramEnd"/>
      <w:r w:rsidRPr="006D52AB">
        <w:rPr>
          <w:rFonts w:ascii="Century Gothic" w:hAnsi="Century Gothic"/>
        </w:rPr>
        <w:t xml:space="preserve"> and systemic levels)?</w:t>
      </w:r>
    </w:p>
    <w:p w14:paraId="2F0C3C96" w14:textId="4E0552C0"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do </w:t>
      </w:r>
      <w:r w:rsidR="002B58C9" w:rsidRPr="006D52AB">
        <w:rPr>
          <w:rFonts w:ascii="Century Gothic" w:hAnsi="Century Gothic"/>
        </w:rPr>
        <w:t>IOs</w:t>
      </w:r>
      <w:r w:rsidRPr="006D52AB">
        <w:rPr>
          <w:rFonts w:ascii="Century Gothic" w:hAnsi="Century Gothic"/>
        </w:rPr>
        <w:t xml:space="preserve"> network and collaborate?</w:t>
      </w:r>
    </w:p>
    <w:p w14:paraId="037D1180" w14:textId="3D4464B8"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What impacts do </w:t>
      </w:r>
      <w:r w:rsidR="002B58C9" w:rsidRPr="006D52AB">
        <w:rPr>
          <w:rFonts w:ascii="Century Gothic" w:hAnsi="Century Gothic"/>
        </w:rPr>
        <w:t>IOs</w:t>
      </w:r>
      <w:r w:rsidRPr="006D52AB">
        <w:rPr>
          <w:rFonts w:ascii="Century Gothic" w:hAnsi="Century Gothic"/>
        </w:rPr>
        <w:t xml:space="preserve"> have on the youth employment organisations they support, and young people?</w:t>
      </w:r>
    </w:p>
    <w:p w14:paraId="70150828" w14:textId="03D8BFF0"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can </w:t>
      </w:r>
      <w:r w:rsidR="002B58C9" w:rsidRPr="006D52AB">
        <w:rPr>
          <w:rFonts w:ascii="Century Gothic" w:hAnsi="Century Gothic"/>
        </w:rPr>
        <w:t>IOs</w:t>
      </w:r>
      <w:r w:rsidRPr="006D52AB">
        <w:rPr>
          <w:rFonts w:ascii="Century Gothic" w:hAnsi="Century Gothic"/>
        </w:rPr>
        <w:t xml:space="preserve"> be better supported by policymakers and funders to improve youth employment outcomes?</w:t>
      </w:r>
    </w:p>
    <w:p w14:paraId="15D0FC68" w14:textId="68A787CA" w:rsidR="00E2419E" w:rsidRPr="006D52AB" w:rsidRDefault="000B0BD4" w:rsidP="000B0BD4">
      <w:pPr>
        <w:rPr>
          <w:rFonts w:ascii="Century Gothic" w:hAnsi="Century Gothic"/>
        </w:rPr>
      </w:pPr>
      <w:r w:rsidRPr="006D52AB">
        <w:rPr>
          <w:rFonts w:ascii="Century Gothic" w:hAnsi="Century Gothic"/>
        </w:rPr>
        <w:t xml:space="preserve">The case studies contribute to research questions 2-4. They focus on </w:t>
      </w:r>
      <w:r w:rsidR="002B58C9" w:rsidRPr="006D52AB">
        <w:rPr>
          <w:rFonts w:ascii="Century Gothic" w:hAnsi="Century Gothic"/>
        </w:rPr>
        <w:t xml:space="preserve">the </w:t>
      </w:r>
      <w:r w:rsidRPr="006D52AB">
        <w:rPr>
          <w:rFonts w:ascii="Century Gothic" w:hAnsi="Century Gothic"/>
        </w:rPr>
        <w:t xml:space="preserve">different roles </w:t>
      </w:r>
      <w:r w:rsidR="002B58C9" w:rsidRPr="006D52AB">
        <w:rPr>
          <w:rFonts w:ascii="Century Gothic" w:hAnsi="Century Gothic"/>
        </w:rPr>
        <w:t>that IOs</w:t>
      </w:r>
      <w:r w:rsidRPr="006D52AB">
        <w:rPr>
          <w:rFonts w:ascii="Century Gothic" w:hAnsi="Century Gothic"/>
        </w:rPr>
        <w:t xml:space="preserve"> may play</w:t>
      </w:r>
      <w:r w:rsidR="00BE11D6" w:rsidRPr="006D52AB">
        <w:rPr>
          <w:rFonts w:ascii="Century Gothic" w:hAnsi="Century Gothic"/>
        </w:rPr>
        <w:t>, namely</w:t>
      </w:r>
      <w:r w:rsidRPr="006D52AB">
        <w:rPr>
          <w:rFonts w:ascii="Century Gothic" w:hAnsi="Century Gothic"/>
        </w:rPr>
        <w:t>: (</w:t>
      </w:r>
      <w:proofErr w:type="spellStart"/>
      <w:r w:rsidRPr="006D52AB">
        <w:rPr>
          <w:rFonts w:ascii="Century Gothic" w:hAnsi="Century Gothic"/>
        </w:rPr>
        <w:t>i</w:t>
      </w:r>
      <w:proofErr w:type="spellEnd"/>
      <w:r w:rsidRPr="006D52AB">
        <w:rPr>
          <w:rFonts w:ascii="Century Gothic" w:hAnsi="Century Gothic"/>
        </w:rPr>
        <w:t>) effecting change in policy and practice</w:t>
      </w:r>
      <w:r w:rsidR="00BE11D6" w:rsidRPr="006D52AB">
        <w:rPr>
          <w:rFonts w:ascii="Century Gothic" w:hAnsi="Century Gothic"/>
        </w:rPr>
        <w:t>;</w:t>
      </w:r>
      <w:r w:rsidRPr="006D52AB">
        <w:rPr>
          <w:rFonts w:ascii="Century Gothic" w:hAnsi="Century Gothic"/>
        </w:rPr>
        <w:t xml:space="preserve"> (ii) embedding and championing youth voice</w:t>
      </w:r>
      <w:r w:rsidR="00BE11D6" w:rsidRPr="006D52AB">
        <w:rPr>
          <w:rFonts w:ascii="Century Gothic" w:hAnsi="Century Gothic"/>
        </w:rPr>
        <w:t>;</w:t>
      </w:r>
      <w:r w:rsidRPr="006D52AB">
        <w:rPr>
          <w:rFonts w:ascii="Century Gothic" w:hAnsi="Century Gothic"/>
        </w:rPr>
        <w:t xml:space="preserve"> (iii) supporting data collection, </w:t>
      </w:r>
      <w:proofErr w:type="gramStart"/>
      <w:r w:rsidRPr="006D52AB">
        <w:rPr>
          <w:rFonts w:ascii="Century Gothic" w:hAnsi="Century Gothic"/>
        </w:rPr>
        <w:t>analysis</w:t>
      </w:r>
      <w:proofErr w:type="gramEnd"/>
      <w:r w:rsidRPr="006D52AB">
        <w:rPr>
          <w:rFonts w:ascii="Century Gothic" w:hAnsi="Century Gothic"/>
        </w:rPr>
        <w:t xml:space="preserve"> and learning</w:t>
      </w:r>
      <w:r w:rsidR="00BE11D6" w:rsidRPr="006D52AB">
        <w:rPr>
          <w:rFonts w:ascii="Century Gothic" w:hAnsi="Century Gothic"/>
        </w:rPr>
        <w:t>;</w:t>
      </w:r>
      <w:r w:rsidRPr="006D52AB">
        <w:rPr>
          <w:rFonts w:ascii="Century Gothic" w:hAnsi="Century Gothic"/>
        </w:rPr>
        <w:t xml:space="preserve"> (iv) capacity building</w:t>
      </w:r>
      <w:r w:rsidR="00BE11D6" w:rsidRPr="006D52AB">
        <w:rPr>
          <w:rFonts w:ascii="Century Gothic" w:hAnsi="Century Gothic"/>
        </w:rPr>
        <w:t>; and</w:t>
      </w:r>
      <w:r w:rsidRPr="006D52AB">
        <w:rPr>
          <w:rFonts w:ascii="Century Gothic" w:hAnsi="Century Gothic"/>
        </w:rPr>
        <w:t xml:space="preserve"> (v) enabling networking and collaboration. This case study examined </w:t>
      </w:r>
      <w:r w:rsidR="001D6B05" w:rsidRPr="006D52AB">
        <w:rPr>
          <w:rFonts w:ascii="Century Gothic" w:hAnsi="Century Gothic"/>
        </w:rPr>
        <w:t xml:space="preserve">the role </w:t>
      </w:r>
      <w:r w:rsidR="002B58C9" w:rsidRPr="006D52AB">
        <w:rPr>
          <w:rFonts w:ascii="Century Gothic" w:hAnsi="Century Gothic"/>
        </w:rPr>
        <w:t>that IOs</w:t>
      </w:r>
      <w:r w:rsidR="001D6B05" w:rsidRPr="006D52AB">
        <w:rPr>
          <w:rFonts w:ascii="Century Gothic" w:hAnsi="Century Gothic"/>
        </w:rPr>
        <w:t xml:space="preserve"> have in effecting change in policymaking at the regional, </w:t>
      </w:r>
      <w:proofErr w:type="gramStart"/>
      <w:r w:rsidR="001D6B05" w:rsidRPr="006D52AB">
        <w:rPr>
          <w:rFonts w:ascii="Century Gothic" w:hAnsi="Century Gothic"/>
        </w:rPr>
        <w:t>national</w:t>
      </w:r>
      <w:proofErr w:type="gramEnd"/>
      <w:r w:rsidR="001D6B05" w:rsidRPr="006D52AB">
        <w:rPr>
          <w:rFonts w:ascii="Century Gothic" w:hAnsi="Century Gothic"/>
        </w:rPr>
        <w:t xml:space="preserve"> and systemic level</w:t>
      </w:r>
      <w:r w:rsidRPr="006D52AB">
        <w:rPr>
          <w:rFonts w:ascii="Century Gothic" w:hAnsi="Century Gothic"/>
        </w:rPr>
        <w:t>.</w:t>
      </w:r>
    </w:p>
    <w:p w14:paraId="3DEA3D30" w14:textId="77777777" w:rsidR="000B0BD4" w:rsidRPr="006D52AB" w:rsidRDefault="000B0BD4" w:rsidP="000B0BD4">
      <w:pPr>
        <w:rPr>
          <w:rFonts w:ascii="Century Gothic" w:hAnsi="Century Gothic"/>
        </w:rPr>
      </w:pPr>
    </w:p>
    <w:p w14:paraId="5E3A33FA" w14:textId="7E113B87" w:rsidR="000B0BD4" w:rsidRPr="006D52AB" w:rsidRDefault="00BE11D6" w:rsidP="000B0BD4">
      <w:pPr>
        <w:rPr>
          <w:rFonts w:ascii="Century Gothic" w:hAnsi="Century Gothic"/>
          <w:b/>
          <w:bCs/>
        </w:rPr>
      </w:pPr>
      <w:r w:rsidRPr="006D52AB">
        <w:rPr>
          <w:rFonts w:ascii="Century Gothic" w:hAnsi="Century Gothic"/>
          <w:b/>
          <w:bCs/>
        </w:rPr>
        <w:t>For m</w:t>
      </w:r>
      <w:r w:rsidR="000B0BD4" w:rsidRPr="006D52AB">
        <w:rPr>
          <w:rFonts w:ascii="Century Gothic" w:hAnsi="Century Gothic"/>
          <w:b/>
          <w:bCs/>
        </w:rPr>
        <w:t>ore information about this research</w:t>
      </w:r>
      <w:r w:rsidRPr="006D52AB">
        <w:rPr>
          <w:rFonts w:ascii="Century Gothic" w:hAnsi="Century Gothic"/>
          <w:b/>
          <w:bCs/>
        </w:rPr>
        <w:t>, please visit</w:t>
      </w:r>
      <w:r w:rsidR="000B0BD4" w:rsidRPr="006D52AB">
        <w:rPr>
          <w:rFonts w:ascii="Century Gothic" w:hAnsi="Century Gothic"/>
          <w:b/>
          <w:bCs/>
        </w:rPr>
        <w:t>:</w:t>
      </w:r>
    </w:p>
    <w:p w14:paraId="79E8D9FB" w14:textId="77777777" w:rsidR="000B0BD4" w:rsidRPr="006D52AB" w:rsidRDefault="004663C9" w:rsidP="000B0BD4">
      <w:pPr>
        <w:rPr>
          <w:rFonts w:ascii="Century Gothic" w:hAnsi="Century Gothic"/>
        </w:rPr>
      </w:pPr>
      <w:hyperlink r:id="rId80" w:history="1">
        <w:r w:rsidR="000B0BD4" w:rsidRPr="006D52AB">
          <w:rPr>
            <w:rStyle w:val="Hyperlink"/>
            <w:rFonts w:ascii="Century Gothic" w:hAnsi="Century Gothic"/>
          </w:rPr>
          <w:t>https://www.rand.org/randeurope/research/projects/evaluating-englands-youth-employment-infrastructure.html</w:t>
        </w:r>
      </w:hyperlink>
    </w:p>
    <w:p w14:paraId="4879BAE9" w14:textId="27D4C8E0" w:rsidR="000B0BD4" w:rsidRPr="006D52AB" w:rsidRDefault="008A58CE" w:rsidP="00D40AC7">
      <w:pPr>
        <w:ind w:left="720" w:hanging="720"/>
        <w:rPr>
          <w:rFonts w:ascii="Century Gothic" w:hAnsi="Century Gothic"/>
        </w:rPr>
      </w:pPr>
      <w:bookmarkStart w:id="14" w:name="_Hlk102651933"/>
      <w:bookmarkEnd w:id="13"/>
      <w:r w:rsidRPr="006D52AB">
        <w:rPr>
          <w:rFonts w:ascii="Century Gothic" w:hAnsi="Century Gothic"/>
        </w:rPr>
        <w:lastRenderedPageBreak/>
        <w:t xml:space="preserve">This case study is part of the of evaluating England’s youth employment infrastructure, 2022. </w:t>
      </w:r>
    </w:p>
    <w:p w14:paraId="292AEEA7" w14:textId="130AFA10" w:rsidR="008A58CE" w:rsidRPr="006D52AB" w:rsidRDefault="008A58CE" w:rsidP="00D40AC7">
      <w:pPr>
        <w:ind w:left="720" w:hanging="720"/>
        <w:rPr>
          <w:rFonts w:ascii="Century Gothic" w:hAnsi="Century Gothic"/>
        </w:rPr>
      </w:pPr>
      <w:r w:rsidRPr="006D52AB">
        <w:rPr>
          <w:rFonts w:ascii="Century Gothic" w:hAnsi="Century Gothic"/>
        </w:rPr>
        <w:t xml:space="preserve">Authors: Lillian </w:t>
      </w:r>
      <w:proofErr w:type="spellStart"/>
      <w:r w:rsidRPr="006D52AB">
        <w:rPr>
          <w:rFonts w:ascii="Century Gothic" w:hAnsi="Century Gothic"/>
        </w:rPr>
        <w:t>Flemons</w:t>
      </w:r>
      <w:proofErr w:type="spellEnd"/>
      <w:r w:rsidRPr="006D52AB">
        <w:rPr>
          <w:rFonts w:ascii="Century Gothic" w:hAnsi="Century Gothic"/>
        </w:rPr>
        <w:t>, Joanna Hofman, Katrin Feyerabend, Natalie Picken.</w:t>
      </w:r>
      <w:bookmarkEnd w:id="14"/>
    </w:p>
    <w:sectPr w:rsidR="008A58CE" w:rsidRPr="006D52AB">
      <w:footerReference w:type="default" r:id="rId8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lice Kedge" w:date="2022-05-23T16:13:00Z" w:initials="AK">
    <w:p w14:paraId="27343FDA" w14:textId="77777777" w:rsidR="00677A5D" w:rsidRDefault="00677A5D" w:rsidP="00082D0D">
      <w:pPr>
        <w:pStyle w:val="CommentText"/>
      </w:pPr>
      <w:r>
        <w:rPr>
          <w:rStyle w:val="CommentReference"/>
        </w:rPr>
        <w:annotationRef/>
      </w:r>
      <w:r>
        <w:t>This box has been split over the two pages and its made the spacing weird - could some of the text be moved up so the box can stay on one page?</w:t>
      </w:r>
    </w:p>
  </w:comment>
  <w:comment w:id="8" w:author="Reena Staves" w:date="2022-05-30T09:52:00Z" w:initials="RS">
    <w:p w14:paraId="394E0CB9" w14:textId="77777777" w:rsidR="00282A69" w:rsidRDefault="00282A69" w:rsidP="009842D3">
      <w:pPr>
        <w:pStyle w:val="CommentText"/>
      </w:pPr>
      <w:r>
        <w:rPr>
          <w:rStyle w:val="CommentReference"/>
        </w:rPr>
        <w:annotationRef/>
      </w:r>
      <w:r>
        <w:t>Tried to move the text up but can't format it so the whole box fits unfortunately - the box is too big</w:t>
      </w:r>
    </w:p>
  </w:comment>
  <w:comment w:id="9" w:author="Alice Kedge" w:date="2022-05-30T11:24:00Z" w:initials="AK">
    <w:p w14:paraId="6ACB5069" w14:textId="77777777" w:rsidR="00584106" w:rsidRDefault="00584106" w:rsidP="00296CAF">
      <w:pPr>
        <w:pStyle w:val="CommentText"/>
      </w:pPr>
      <w:r>
        <w:rPr>
          <w:rStyle w:val="CommentReference"/>
        </w:rPr>
        <w:annotationRef/>
      </w:r>
      <w:r>
        <w:t>No worries, I had a play around but because the footnotes are so bloody long, it really messes with the page. I'm not sure what to do about that so lets leave it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343FDA" w15:done="1"/>
  <w15:commentEx w15:paraId="394E0CB9" w15:paraIdParent="27343FDA" w15:done="1"/>
  <w15:commentEx w15:paraId="6ACB5069" w15:paraIdParent="27343FD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311D" w16cex:dateUtc="2022-05-23T15:13:00Z"/>
  <w16cex:commentExtensible w16cex:durableId="263F124B" w16cex:dateUtc="2022-05-30T08:52:00Z"/>
  <w16cex:commentExtensible w16cex:durableId="263F2802" w16cex:dateUtc="2022-05-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343FDA" w16cid:durableId="2636311D"/>
  <w16cid:commentId w16cid:paraId="394E0CB9" w16cid:durableId="263F124B"/>
  <w16cid:commentId w16cid:paraId="6ACB5069" w16cid:durableId="263F2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48356" w14:textId="77777777" w:rsidR="004663C9" w:rsidRDefault="004663C9" w:rsidP="008E2F0F">
      <w:pPr>
        <w:spacing w:after="0" w:line="240" w:lineRule="auto"/>
      </w:pPr>
      <w:r>
        <w:separator/>
      </w:r>
    </w:p>
  </w:endnote>
  <w:endnote w:type="continuationSeparator" w:id="0">
    <w:p w14:paraId="4787D667" w14:textId="77777777" w:rsidR="004663C9" w:rsidRDefault="004663C9" w:rsidP="008E2F0F">
      <w:pPr>
        <w:spacing w:after="0" w:line="240" w:lineRule="auto"/>
      </w:pPr>
      <w:r>
        <w:continuationSeparator/>
      </w:r>
    </w:p>
  </w:endnote>
  <w:endnote w:type="continuationNotice" w:id="1">
    <w:p w14:paraId="444E3259" w14:textId="77777777" w:rsidR="004663C9" w:rsidRDefault="00466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286730"/>
      <w:docPartObj>
        <w:docPartGallery w:val="Page Numbers (Bottom of Page)"/>
        <w:docPartUnique/>
      </w:docPartObj>
    </w:sdtPr>
    <w:sdtEndPr>
      <w:rPr>
        <w:noProof/>
      </w:rPr>
    </w:sdtEndPr>
    <w:sdtContent>
      <w:p w14:paraId="15371758" w14:textId="644666AB" w:rsidR="00CE713E" w:rsidRDefault="00CE713E" w:rsidP="005469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8C14" w14:textId="77777777" w:rsidR="004663C9" w:rsidRDefault="004663C9" w:rsidP="008E2F0F">
      <w:pPr>
        <w:spacing w:after="0" w:line="240" w:lineRule="auto"/>
      </w:pPr>
      <w:r>
        <w:separator/>
      </w:r>
    </w:p>
  </w:footnote>
  <w:footnote w:type="continuationSeparator" w:id="0">
    <w:p w14:paraId="0930E312" w14:textId="77777777" w:rsidR="004663C9" w:rsidRDefault="004663C9" w:rsidP="008E2F0F">
      <w:pPr>
        <w:spacing w:after="0" w:line="240" w:lineRule="auto"/>
      </w:pPr>
      <w:r>
        <w:continuationSeparator/>
      </w:r>
    </w:p>
  </w:footnote>
  <w:footnote w:type="continuationNotice" w:id="1">
    <w:p w14:paraId="635B644A" w14:textId="77777777" w:rsidR="004663C9" w:rsidRDefault="004663C9">
      <w:pPr>
        <w:spacing w:after="0" w:line="240" w:lineRule="auto"/>
      </w:pPr>
    </w:p>
  </w:footnote>
  <w:footnote w:id="2">
    <w:p w14:paraId="377158AB" w14:textId="6516164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1" w:history="1">
        <w:r w:rsidRPr="006D52AB">
          <w:rPr>
            <w:rStyle w:val="Hyperlink"/>
            <w:rFonts w:ascii="Century Gothic" w:hAnsi="Century Gothic"/>
          </w:rPr>
          <w:t>RAND</w:t>
        </w:r>
      </w:hyperlink>
      <w:r w:rsidRPr="006D52AB">
        <w:rPr>
          <w:rStyle w:val="Hyperlink"/>
          <w:rFonts w:ascii="Century Gothic" w:hAnsi="Century Gothic"/>
        </w:rPr>
        <w:t xml:space="preserve"> (2022).</w:t>
      </w:r>
    </w:p>
  </w:footnote>
  <w:footnote w:id="3">
    <w:p w14:paraId="354FBA46" w14:textId="571B57F1"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RAND (2022).</w:t>
      </w:r>
    </w:p>
  </w:footnote>
  <w:footnote w:id="4">
    <w:p w14:paraId="6F83D147" w14:textId="383862F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The Traveller Movement (2022).</w:t>
      </w:r>
    </w:p>
  </w:footnote>
  <w:footnote w:id="5">
    <w:p w14:paraId="3312430C" w14:textId="5B5B93F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2" w:history="1">
        <w:r w:rsidRPr="006D52AB">
          <w:rPr>
            <w:rStyle w:val="Hyperlink"/>
            <w:rFonts w:ascii="Century Gothic" w:hAnsi="Century Gothic"/>
          </w:rPr>
          <w:t>Youth</w:t>
        </w:r>
      </w:hyperlink>
      <w:r w:rsidRPr="006D52AB">
        <w:rPr>
          <w:rStyle w:val="Hyperlink"/>
          <w:rFonts w:ascii="Century Gothic" w:hAnsi="Century Gothic"/>
        </w:rPr>
        <w:t xml:space="preserve"> Access homepage (2022).</w:t>
      </w:r>
    </w:p>
  </w:footnote>
  <w:footnote w:id="6">
    <w:p w14:paraId="2FE8A6B1" w14:textId="00AD98F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3" w:history="1">
        <w:r w:rsidRPr="006D52AB">
          <w:rPr>
            <w:rStyle w:val="Hyperlink"/>
            <w:rFonts w:ascii="Century Gothic" w:hAnsi="Century Gothic"/>
          </w:rPr>
          <w:t>DfE</w:t>
        </w:r>
      </w:hyperlink>
      <w:r w:rsidRPr="006D52AB">
        <w:rPr>
          <w:rStyle w:val="Hyperlink"/>
          <w:rFonts w:ascii="Century Gothic" w:hAnsi="Century Gothic"/>
        </w:rPr>
        <w:t xml:space="preserve"> homepage (2022).</w:t>
      </w:r>
    </w:p>
  </w:footnote>
  <w:footnote w:id="7">
    <w:p w14:paraId="0F4751FE" w14:textId="26F58B82"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London Assembly (2022).</w:t>
      </w:r>
    </w:p>
  </w:footnote>
  <w:footnote w:id="8">
    <w:p w14:paraId="29529A28" w14:textId="5D24FDC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See Impetus (2022) </w:t>
      </w:r>
      <w:hyperlink w:history="1"/>
      <w:r w:rsidRPr="006D52AB">
        <w:rPr>
          <w:rFonts w:ascii="Century Gothic" w:hAnsi="Century Gothic"/>
        </w:rPr>
        <w:t>and Youth Employment UK (2021).</w:t>
      </w:r>
      <w:hyperlink w:history="1"/>
    </w:p>
  </w:footnote>
  <w:footnote w:id="9">
    <w:p w14:paraId="12A43D30" w14:textId="6F28DA4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4" w:history="1">
        <w:r w:rsidRPr="006D52AB">
          <w:rPr>
            <w:rStyle w:val="Hyperlink"/>
            <w:rFonts w:ascii="Century Gothic" w:hAnsi="Century Gothic"/>
          </w:rPr>
          <w:t>ERSA</w:t>
        </w:r>
      </w:hyperlink>
      <w:r w:rsidRPr="006D52AB">
        <w:rPr>
          <w:rStyle w:val="Hyperlink"/>
          <w:rFonts w:ascii="Century Gothic" w:hAnsi="Century Gothic"/>
        </w:rPr>
        <w:t xml:space="preserve"> homepage (2022a).</w:t>
      </w:r>
    </w:p>
  </w:footnote>
  <w:footnote w:id="10">
    <w:p w14:paraId="62EDD901" w14:textId="7C93DE7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1">
    <w:p w14:paraId="3ABBC359" w14:textId="0F19FBA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12">
    <w:p w14:paraId="4A9D1D5A" w14:textId="4DFA6D2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3">
    <w:p w14:paraId="7546E166" w14:textId="1B3A263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4">
    <w:p w14:paraId="6B82A6DA" w14:textId="03E4C41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15">
    <w:p w14:paraId="702242E7" w14:textId="3D85734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5" w:history="1">
        <w:r w:rsidRPr="006D52AB">
          <w:rPr>
            <w:rStyle w:val="Hyperlink"/>
            <w:rFonts w:ascii="Century Gothic" w:hAnsi="Century Gothic"/>
          </w:rPr>
          <w:t>AELP</w:t>
        </w:r>
      </w:hyperlink>
      <w:r w:rsidRPr="006D52AB">
        <w:rPr>
          <w:rStyle w:val="Hyperlink"/>
          <w:rFonts w:ascii="Century Gothic" w:hAnsi="Century Gothic"/>
        </w:rPr>
        <w:t xml:space="preserve"> homepage (2022).</w:t>
      </w:r>
    </w:p>
  </w:footnote>
  <w:footnote w:id="16">
    <w:p w14:paraId="09F7B819" w14:textId="1C54BA5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 NAVCA (2015).</w:t>
      </w:r>
    </w:p>
  </w:footnote>
  <w:footnote w:id="17">
    <w:p w14:paraId="4790C4A9" w14:textId="3499430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18">
    <w:p w14:paraId="479F23EC" w14:textId="68CB661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NAVCA (2015).</w:t>
      </w:r>
    </w:p>
  </w:footnote>
  <w:footnote w:id="19">
    <w:p w14:paraId="7D75AFB7" w14:textId="28C879F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0">
    <w:p w14:paraId="0A1E60E6" w14:textId="0D6B541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1">
    <w:p w14:paraId="4AFE5FF5" w14:textId="3194CD6B" w:rsidR="00CE713E" w:rsidRPr="006D52AB" w:rsidRDefault="00CE713E" w:rsidP="005469BD">
      <w:pPr>
        <w:pStyle w:val="FootnoteText"/>
        <w:rPr>
          <w:rFonts w:ascii="Century Gothic" w:hAnsi="Century Gothic"/>
          <w:highlight w:val="yellow"/>
        </w:rPr>
      </w:pPr>
      <w:r w:rsidRPr="006D52AB">
        <w:rPr>
          <w:rStyle w:val="FootnoteReference"/>
          <w:rFonts w:ascii="Century Gothic" w:hAnsi="Century Gothic"/>
        </w:rPr>
        <w:footnoteRef/>
      </w:r>
      <w:r w:rsidRPr="006D52AB">
        <w:rPr>
          <w:rFonts w:ascii="Century Gothic" w:hAnsi="Century Gothic"/>
        </w:rPr>
        <w:t xml:space="preserve"> NAVCA (2015).</w:t>
      </w:r>
    </w:p>
  </w:footnote>
  <w:footnote w:id="22">
    <w:p w14:paraId="73FAAC59" w14:textId="6A994E8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23">
    <w:p w14:paraId="3CACF380" w14:textId="3CC4BA44"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4">
    <w:p w14:paraId="248829F3" w14:textId="0CD0E54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5">
    <w:p w14:paraId="7BEF998B" w14:textId="7F4E8DE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6">
    <w:p w14:paraId="517E78CB"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27">
    <w:p w14:paraId="7BECDC9C"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8">
    <w:p w14:paraId="6BB15101" w14:textId="1413AAB2"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DfE (2021).</w:t>
      </w:r>
    </w:p>
  </w:footnote>
  <w:footnote w:id="29">
    <w:p w14:paraId="48D836D8"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0">
    <w:p w14:paraId="75F8B81E" w14:textId="518827AF" w:rsidR="00CE713E" w:rsidRPr="009C31CE" w:rsidRDefault="00CE713E" w:rsidP="005469BD">
      <w:pPr>
        <w:pStyle w:val="FootnoteText"/>
        <w:rPr>
          <w:rFonts w:ascii="Century Gothic" w:hAnsi="Century Gothic"/>
          <w:lang w:val="it-IT"/>
        </w:rPr>
      </w:pPr>
      <w:r w:rsidRPr="006D52AB">
        <w:rPr>
          <w:rStyle w:val="FootnoteReference"/>
          <w:rFonts w:ascii="Century Gothic" w:hAnsi="Century Gothic"/>
        </w:rPr>
        <w:footnoteRef/>
      </w:r>
      <w:r w:rsidRPr="009C31CE">
        <w:rPr>
          <w:rFonts w:ascii="Century Gothic" w:hAnsi="Century Gothic"/>
          <w:lang w:val="it-IT"/>
        </w:rPr>
        <w:t xml:space="preserve"> </w:t>
      </w:r>
      <w:hyperlink r:id="rId6" w:history="1">
        <w:r w:rsidRPr="009C31CE">
          <w:rPr>
            <w:rStyle w:val="Hyperlink"/>
            <w:rFonts w:ascii="Century Gothic" w:hAnsi="Century Gothic"/>
            <w:lang w:val="it-IT"/>
          </w:rPr>
          <w:t>DWP</w:t>
        </w:r>
      </w:hyperlink>
      <w:r w:rsidRPr="009C31CE">
        <w:rPr>
          <w:rStyle w:val="Hyperlink"/>
          <w:rFonts w:ascii="Century Gothic" w:hAnsi="Century Gothic"/>
          <w:lang w:val="it-IT"/>
        </w:rPr>
        <w:t xml:space="preserve"> (2021).</w:t>
      </w:r>
    </w:p>
  </w:footnote>
  <w:footnote w:id="31">
    <w:p w14:paraId="61BC53E1" w14:textId="3C3707D3" w:rsidR="00CE713E" w:rsidRPr="006D52AB" w:rsidRDefault="00CE713E" w:rsidP="005469BD">
      <w:pPr>
        <w:pStyle w:val="FootnoteText"/>
        <w:rPr>
          <w:rFonts w:ascii="Century Gothic" w:hAnsi="Century Gothic"/>
          <w:lang w:val="es-ES"/>
        </w:rPr>
      </w:pPr>
      <w:r w:rsidRPr="006D52AB">
        <w:rPr>
          <w:rStyle w:val="FootnoteReference"/>
          <w:rFonts w:ascii="Century Gothic" w:hAnsi="Century Gothic"/>
        </w:rPr>
        <w:footnoteRef/>
      </w:r>
      <w:r w:rsidRPr="006D52AB">
        <w:rPr>
          <w:rFonts w:ascii="Century Gothic" w:hAnsi="Century Gothic"/>
          <w:lang w:val="es-ES"/>
        </w:rPr>
        <w:t xml:space="preserve"> </w:t>
      </w:r>
      <w:hyperlink r:id="rId7" w:history="1">
        <w:r w:rsidRPr="006D52AB">
          <w:rPr>
            <w:rStyle w:val="Hyperlink"/>
            <w:rFonts w:ascii="Century Gothic" w:hAnsi="Century Gothic"/>
            <w:lang w:val="es-ES"/>
          </w:rPr>
          <w:t>ERSA</w:t>
        </w:r>
      </w:hyperlink>
      <w:r w:rsidRPr="006D52AB">
        <w:rPr>
          <w:rFonts w:ascii="Century Gothic" w:hAnsi="Century Gothic"/>
          <w:lang w:val="es-ES"/>
        </w:rPr>
        <w:t xml:space="preserve"> (2022b)</w:t>
      </w:r>
    </w:p>
  </w:footnote>
  <w:footnote w:id="32">
    <w:p w14:paraId="10EAB7AE" w14:textId="05C3C14E" w:rsidR="00CE713E" w:rsidRPr="009C31CE" w:rsidRDefault="00CE713E" w:rsidP="005469BD">
      <w:pPr>
        <w:pStyle w:val="FootnoteText"/>
        <w:jc w:val="left"/>
        <w:rPr>
          <w:rFonts w:ascii="Century Gothic" w:hAnsi="Century Gothic"/>
          <w:lang w:val="it-IT"/>
        </w:rPr>
      </w:pPr>
      <w:r w:rsidRPr="006D52AB">
        <w:rPr>
          <w:rStyle w:val="FootnoteReference"/>
          <w:rFonts w:ascii="Century Gothic" w:hAnsi="Century Gothic"/>
        </w:rPr>
        <w:footnoteRef/>
      </w:r>
      <w:r w:rsidRPr="006D52AB">
        <w:rPr>
          <w:rFonts w:ascii="Century Gothic" w:hAnsi="Century Gothic"/>
          <w:lang w:val="es-ES"/>
        </w:rPr>
        <w:t xml:space="preserve"> ERSA (2021a).</w:t>
      </w:r>
    </w:p>
  </w:footnote>
  <w:footnote w:id="33">
    <w:p w14:paraId="179558FE" w14:textId="41063B97"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See FE News (2021), HR Magazine (2021).</w:t>
      </w:r>
      <w:r w:rsidRPr="006D52AB">
        <w:rPr>
          <w:rStyle w:val="Hyperlink"/>
          <w:rFonts w:ascii="Century Gothic" w:hAnsi="Century Gothic"/>
        </w:rPr>
        <w:t xml:space="preserve"> </w:t>
      </w:r>
    </w:p>
  </w:footnote>
  <w:footnote w:id="34">
    <w:p w14:paraId="5783C663" w14:textId="65FF15D4"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NAO (2021)</w:t>
      </w:r>
      <w:hyperlink w:history="1"/>
      <w:r w:rsidRPr="006D52AB">
        <w:rPr>
          <w:rFonts w:ascii="Century Gothic" w:hAnsi="Century Gothic"/>
        </w:rPr>
        <w:t>.</w:t>
      </w:r>
    </w:p>
  </w:footnote>
  <w:footnote w:id="35">
    <w:p w14:paraId="2034DA64" w14:textId="77777777" w:rsidR="00CE713E" w:rsidRPr="006D52AB" w:rsidRDefault="00CE713E" w:rsidP="00210231">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6">
    <w:p w14:paraId="2AADE8A5"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37">
    <w:p w14:paraId="6CC2C29A"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8">
    <w:p w14:paraId="196DF3DF" w14:textId="1A29694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w:history="1"/>
      <w:r w:rsidRPr="006D52AB">
        <w:rPr>
          <w:rStyle w:val="Hyperlink"/>
          <w:rFonts w:ascii="Century Gothic" w:hAnsi="Century Gothic"/>
        </w:rPr>
        <w:t>Youth Access (2021a).</w:t>
      </w:r>
    </w:p>
  </w:footnote>
  <w:footnote w:id="39">
    <w:p w14:paraId="2A316557" w14:textId="1DA7AF02"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For example, see Youth Access (2021c).</w:t>
      </w:r>
    </w:p>
  </w:footnote>
  <w:footnote w:id="40">
    <w:p w14:paraId="44097E57" w14:textId="0238E89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8" w:history="1">
        <w:r w:rsidRPr="006D52AB">
          <w:rPr>
            <w:rStyle w:val="Hyperlink"/>
            <w:rFonts w:ascii="Century Gothic" w:hAnsi="Century Gothic"/>
          </w:rPr>
          <w:t>Centre</w:t>
        </w:r>
      </w:hyperlink>
      <w:r w:rsidRPr="006D52AB">
        <w:rPr>
          <w:rStyle w:val="Hyperlink"/>
          <w:rFonts w:ascii="Century Gothic" w:hAnsi="Century Gothic"/>
        </w:rPr>
        <w:t xml:space="preserve"> for Mental Health (2022).</w:t>
      </w:r>
    </w:p>
  </w:footnote>
  <w:footnote w:id="41">
    <w:p w14:paraId="3B40B13D" w14:textId="79C6AFC3"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NAO (2021)</w:t>
      </w:r>
      <w:hyperlink w:history="1"/>
      <w:hyperlink r:id="rId9" w:history="1">
        <w:r w:rsidRPr="006D52AB">
          <w:rPr>
            <w:rStyle w:val="Hyperlink"/>
            <w:rFonts w:ascii="Century Gothic" w:hAnsi="Century Gothic"/>
          </w:rPr>
          <w:t>.</w:t>
        </w:r>
      </w:hyperlink>
    </w:p>
  </w:footnote>
  <w:footnote w:id="42">
    <w:p w14:paraId="3BDC3EA3" w14:textId="17505EE3"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Youth Access (2021b)</w:t>
      </w:r>
      <w:hyperlink w:history="1"/>
      <w:r w:rsidRPr="006D52AB">
        <w:rPr>
          <w:rFonts w:ascii="Century Gothic" w:hAnsi="Century Gothic"/>
        </w:rPr>
        <w:t>.</w:t>
      </w:r>
    </w:p>
  </w:footnote>
  <w:footnote w:id="43">
    <w:p w14:paraId="5E73D738" w14:textId="0154E2AA"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UK Parliament (2021).</w:t>
      </w:r>
    </w:p>
  </w:footnote>
  <w:footnote w:id="44">
    <w:p w14:paraId="37A59574"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45">
    <w:p w14:paraId="6663508A"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46">
    <w:p w14:paraId="7875A44D" w14:textId="30885014"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Youth Futures Foundation (2022).</w:t>
      </w:r>
    </w:p>
  </w:footnote>
  <w:footnote w:id="47">
    <w:p w14:paraId="03201E9C" w14:textId="2155C9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10" w:history="1">
        <w:r w:rsidRPr="006D52AB">
          <w:rPr>
            <w:rStyle w:val="Hyperlink"/>
            <w:rFonts w:ascii="Century Gothic" w:hAnsi="Century Gothic"/>
          </w:rPr>
          <w:t>https://londonfunders.org.uk/systems-change-what-it-and-how-do-it</w:t>
        </w:r>
      </w:hyperlink>
      <w:r w:rsidRPr="006D52AB">
        <w:rPr>
          <w:rFonts w:ascii="Century Gothic" w:hAnsi="Century Gothic"/>
        </w:rPr>
        <w:t xml:space="preserve"> </w:t>
      </w:r>
    </w:p>
  </w:footnote>
  <w:footnote w:id="48">
    <w:p w14:paraId="6E9B78B4" w14:textId="3944196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49">
    <w:p w14:paraId="7E9F971B" w14:textId="456C8479"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Cabinet Office (2022).</w:t>
      </w:r>
    </w:p>
  </w:footnote>
  <w:footnote w:id="50">
    <w:p w14:paraId="1496D72A" w14:textId="567367C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1">
    <w:p w14:paraId="7B9BC925" w14:textId="2DBD942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52">
    <w:p w14:paraId="12D808BE" w14:textId="755493F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53">
    <w:p w14:paraId="14906D10" w14:textId="52788A0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4">
    <w:p w14:paraId="250D8CAD" w14:textId="52E4CA1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5">
    <w:p w14:paraId="2EFFC9A9" w14:textId="5B2DE7A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6">
    <w:p w14:paraId="210149F0" w14:textId="4E2F9EF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7">
    <w:p w14:paraId="23C3A6EA" w14:textId="7AC6A45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58">
    <w:p w14:paraId="5EB84E60" w14:textId="3D45986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9">
    <w:p w14:paraId="084166E7" w14:textId="779C562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a policymaker and an IO.</w:t>
      </w:r>
    </w:p>
  </w:footnote>
  <w:footnote w:id="60">
    <w:p w14:paraId="6DB5AA37" w14:textId="4243A73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61">
    <w:p w14:paraId="54B70768" w14:textId="0DB0DC9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2">
    <w:p w14:paraId="5424047E" w14:textId="72CC3EB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3">
    <w:p w14:paraId="09985090" w14:textId="2E6143A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IVAR (2020</w:t>
      </w:r>
      <w:proofErr w:type="gramStart"/>
      <w:r w:rsidRPr="006D52AB">
        <w:rPr>
          <w:rFonts w:ascii="Century Gothic" w:hAnsi="Century Gothic"/>
        </w:rPr>
        <w:t>)..</w:t>
      </w:r>
      <w:proofErr w:type="gramEnd"/>
    </w:p>
  </w:footnote>
  <w:footnote w:id="64">
    <w:p w14:paraId="49331CF9" w14:textId="45CD998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65">
    <w:p w14:paraId="6B146411" w14:textId="7F5922D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66">
    <w:p w14:paraId="7CA04534" w14:textId="2A446CC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7">
    <w:p w14:paraId="0F9817A6" w14:textId="104767A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8">
    <w:p w14:paraId="66581296" w14:textId="495357B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93909"/>
    <w:multiLevelType w:val="multilevel"/>
    <w:tmpl w:val="BDE4707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8C2096B"/>
    <w:multiLevelType w:val="hybridMultilevel"/>
    <w:tmpl w:val="F6FE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766D6"/>
    <w:multiLevelType w:val="hybridMultilevel"/>
    <w:tmpl w:val="E3561EA0"/>
    <w:lvl w:ilvl="0" w:tplc="5552B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B3E14"/>
    <w:multiLevelType w:val="hybridMultilevel"/>
    <w:tmpl w:val="A76C6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576E6"/>
    <w:multiLevelType w:val="hybridMultilevel"/>
    <w:tmpl w:val="679C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801C5A"/>
    <w:multiLevelType w:val="hybridMultilevel"/>
    <w:tmpl w:val="54FA676C"/>
    <w:lvl w:ilvl="0" w:tplc="DF683C3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0D25E5"/>
    <w:multiLevelType w:val="hybridMultilevel"/>
    <w:tmpl w:val="C0A62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BB0A36"/>
    <w:multiLevelType w:val="hybridMultilevel"/>
    <w:tmpl w:val="DA48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BF39E2"/>
    <w:multiLevelType w:val="hybridMultilevel"/>
    <w:tmpl w:val="C4AEE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32D33"/>
    <w:multiLevelType w:val="hybridMultilevel"/>
    <w:tmpl w:val="7098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9F6813"/>
    <w:multiLevelType w:val="hybridMultilevel"/>
    <w:tmpl w:val="77CEA67A"/>
    <w:lvl w:ilvl="0" w:tplc="5552B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A29B4"/>
    <w:multiLevelType w:val="hybridMultilevel"/>
    <w:tmpl w:val="187A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63691"/>
    <w:multiLevelType w:val="hybridMultilevel"/>
    <w:tmpl w:val="DF926974"/>
    <w:lvl w:ilvl="0" w:tplc="022EFBC4">
      <w:start w:val="1"/>
      <w:numFmt w:val="decimal"/>
      <w:lvlText w:val="Q%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AC351B"/>
    <w:multiLevelType w:val="multilevel"/>
    <w:tmpl w:val="41D61686"/>
    <w:lvl w:ilvl="0">
      <w:start w:val="1"/>
      <w:numFmt w:val="upperRoman"/>
      <w:lvlText w:val="PART %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092DFF"/>
    <w:multiLevelType w:val="hybridMultilevel"/>
    <w:tmpl w:val="33C2136C"/>
    <w:lvl w:ilvl="0" w:tplc="AC12AA0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4135489">
    <w:abstractNumId w:val="12"/>
  </w:num>
  <w:num w:numId="2" w16cid:durableId="1338312142">
    <w:abstractNumId w:val="13"/>
  </w:num>
  <w:num w:numId="3" w16cid:durableId="702707484">
    <w:abstractNumId w:val="0"/>
  </w:num>
  <w:num w:numId="4" w16cid:durableId="771164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9755570">
    <w:abstractNumId w:val="6"/>
  </w:num>
  <w:num w:numId="6" w16cid:durableId="1726752288">
    <w:abstractNumId w:val="11"/>
  </w:num>
  <w:num w:numId="7" w16cid:durableId="368384316">
    <w:abstractNumId w:val="1"/>
  </w:num>
  <w:num w:numId="8" w16cid:durableId="1916747402">
    <w:abstractNumId w:val="7"/>
  </w:num>
  <w:num w:numId="9" w16cid:durableId="938835423">
    <w:abstractNumId w:val="4"/>
  </w:num>
  <w:num w:numId="10" w16cid:durableId="1347171436">
    <w:abstractNumId w:val="14"/>
  </w:num>
  <w:num w:numId="11" w16cid:durableId="393816657">
    <w:abstractNumId w:val="10"/>
  </w:num>
  <w:num w:numId="12" w16cid:durableId="567346040">
    <w:abstractNumId w:val="2"/>
  </w:num>
  <w:num w:numId="13" w16cid:durableId="2009360508">
    <w:abstractNumId w:val="8"/>
  </w:num>
  <w:num w:numId="14" w16cid:durableId="1179194617">
    <w:abstractNumId w:val="3"/>
  </w:num>
  <w:num w:numId="15" w16cid:durableId="386802626">
    <w:abstractNumId w:val="9"/>
  </w:num>
  <w:num w:numId="16" w16cid:durableId="11150546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Kedge">
    <w15:presenceInfo w15:providerId="AD" w15:userId="S::Alice.Kedge@youthfuturesfoundation.org::562c1403-fe7c-43a2-ad95-94ebf2c5fa0b"/>
  </w15:person>
  <w15:person w15:author="Reena Staves">
    <w15:presenceInfo w15:providerId="AD" w15:userId="S::Reena.Staves@youthfuturesfoundation.org::75f96bf7-4726-4b4b-aecf-6513aa87a2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0F"/>
    <w:rsid w:val="000009AC"/>
    <w:rsid w:val="0000217B"/>
    <w:rsid w:val="000021D2"/>
    <w:rsid w:val="000041A1"/>
    <w:rsid w:val="00010684"/>
    <w:rsid w:val="00010D62"/>
    <w:rsid w:val="000167BA"/>
    <w:rsid w:val="00022305"/>
    <w:rsid w:val="00026652"/>
    <w:rsid w:val="0002797E"/>
    <w:rsid w:val="0003152B"/>
    <w:rsid w:val="00031891"/>
    <w:rsid w:val="00031B85"/>
    <w:rsid w:val="000351F0"/>
    <w:rsid w:val="000513C5"/>
    <w:rsid w:val="000B0BD4"/>
    <w:rsid w:val="000B2D99"/>
    <w:rsid w:val="000B34E8"/>
    <w:rsid w:val="000B7EB8"/>
    <w:rsid w:val="000C1C28"/>
    <w:rsid w:val="000D06D1"/>
    <w:rsid w:val="000D0B21"/>
    <w:rsid w:val="000D0C75"/>
    <w:rsid w:val="000E713F"/>
    <w:rsid w:val="000E7A58"/>
    <w:rsid w:val="001010A5"/>
    <w:rsid w:val="00106C9D"/>
    <w:rsid w:val="0010720C"/>
    <w:rsid w:val="00123811"/>
    <w:rsid w:val="00132F59"/>
    <w:rsid w:val="00134FB3"/>
    <w:rsid w:val="001353B4"/>
    <w:rsid w:val="00141E4F"/>
    <w:rsid w:val="00150E64"/>
    <w:rsid w:val="0016047B"/>
    <w:rsid w:val="0016170D"/>
    <w:rsid w:val="001723ED"/>
    <w:rsid w:val="001728B7"/>
    <w:rsid w:val="001729DE"/>
    <w:rsid w:val="001A5E64"/>
    <w:rsid w:val="001A78A5"/>
    <w:rsid w:val="001B30E5"/>
    <w:rsid w:val="001B470A"/>
    <w:rsid w:val="001B518D"/>
    <w:rsid w:val="001C2F26"/>
    <w:rsid w:val="001C3BAC"/>
    <w:rsid w:val="001D5FF1"/>
    <w:rsid w:val="001D6B05"/>
    <w:rsid w:val="001D6EEF"/>
    <w:rsid w:val="001E7C72"/>
    <w:rsid w:val="002051AA"/>
    <w:rsid w:val="00210231"/>
    <w:rsid w:val="002274EA"/>
    <w:rsid w:val="002373FB"/>
    <w:rsid w:val="00237C2E"/>
    <w:rsid w:val="00241C41"/>
    <w:rsid w:val="00246346"/>
    <w:rsid w:val="00247707"/>
    <w:rsid w:val="00252041"/>
    <w:rsid w:val="00262D34"/>
    <w:rsid w:val="00282A69"/>
    <w:rsid w:val="002859C4"/>
    <w:rsid w:val="002B028C"/>
    <w:rsid w:val="002B58C9"/>
    <w:rsid w:val="002C16D4"/>
    <w:rsid w:val="002C2209"/>
    <w:rsid w:val="002C2BC8"/>
    <w:rsid w:val="002C32DF"/>
    <w:rsid w:val="002E769D"/>
    <w:rsid w:val="002F1ED2"/>
    <w:rsid w:val="00301368"/>
    <w:rsid w:val="003015D9"/>
    <w:rsid w:val="00314587"/>
    <w:rsid w:val="00322F51"/>
    <w:rsid w:val="003232F4"/>
    <w:rsid w:val="00334BC0"/>
    <w:rsid w:val="003363E8"/>
    <w:rsid w:val="003435D4"/>
    <w:rsid w:val="00344206"/>
    <w:rsid w:val="00371C86"/>
    <w:rsid w:val="00372946"/>
    <w:rsid w:val="00376A7F"/>
    <w:rsid w:val="00382A2A"/>
    <w:rsid w:val="003871A2"/>
    <w:rsid w:val="003913DB"/>
    <w:rsid w:val="0039381A"/>
    <w:rsid w:val="003959D4"/>
    <w:rsid w:val="003A105E"/>
    <w:rsid w:val="003B4F4B"/>
    <w:rsid w:val="003B5DE3"/>
    <w:rsid w:val="003B5E06"/>
    <w:rsid w:val="003B7DF1"/>
    <w:rsid w:val="003C050B"/>
    <w:rsid w:val="003C0F68"/>
    <w:rsid w:val="003C2323"/>
    <w:rsid w:val="003D1ECA"/>
    <w:rsid w:val="003D2B9F"/>
    <w:rsid w:val="003E1C7E"/>
    <w:rsid w:val="003E77BA"/>
    <w:rsid w:val="00404F42"/>
    <w:rsid w:val="00411730"/>
    <w:rsid w:val="0041666E"/>
    <w:rsid w:val="00427FF3"/>
    <w:rsid w:val="00433B10"/>
    <w:rsid w:val="004530CB"/>
    <w:rsid w:val="004575D2"/>
    <w:rsid w:val="00464287"/>
    <w:rsid w:val="004663C9"/>
    <w:rsid w:val="004672F3"/>
    <w:rsid w:val="004719C7"/>
    <w:rsid w:val="004726D7"/>
    <w:rsid w:val="00477B6C"/>
    <w:rsid w:val="00481B8E"/>
    <w:rsid w:val="0049050A"/>
    <w:rsid w:val="00491F1C"/>
    <w:rsid w:val="0049392B"/>
    <w:rsid w:val="004974E4"/>
    <w:rsid w:val="004A25A8"/>
    <w:rsid w:val="004B0120"/>
    <w:rsid w:val="004B0E9D"/>
    <w:rsid w:val="004C41F1"/>
    <w:rsid w:val="004C4A53"/>
    <w:rsid w:val="004D1F27"/>
    <w:rsid w:val="004D38C8"/>
    <w:rsid w:val="004E7EAC"/>
    <w:rsid w:val="004F277F"/>
    <w:rsid w:val="0050150E"/>
    <w:rsid w:val="00504827"/>
    <w:rsid w:val="0050637A"/>
    <w:rsid w:val="00511001"/>
    <w:rsid w:val="00511922"/>
    <w:rsid w:val="00520765"/>
    <w:rsid w:val="00543E5F"/>
    <w:rsid w:val="00545396"/>
    <w:rsid w:val="005469BD"/>
    <w:rsid w:val="0055030E"/>
    <w:rsid w:val="005525B9"/>
    <w:rsid w:val="0055678B"/>
    <w:rsid w:val="00570C48"/>
    <w:rsid w:val="00570F91"/>
    <w:rsid w:val="00577731"/>
    <w:rsid w:val="00581CF7"/>
    <w:rsid w:val="00583001"/>
    <w:rsid w:val="00584106"/>
    <w:rsid w:val="00591904"/>
    <w:rsid w:val="00591E97"/>
    <w:rsid w:val="005A05A4"/>
    <w:rsid w:val="005A50D3"/>
    <w:rsid w:val="005C436A"/>
    <w:rsid w:val="005D6C6E"/>
    <w:rsid w:val="005E2778"/>
    <w:rsid w:val="005F4089"/>
    <w:rsid w:val="005F6FF8"/>
    <w:rsid w:val="00607016"/>
    <w:rsid w:val="00612CC4"/>
    <w:rsid w:val="00620013"/>
    <w:rsid w:val="0062229D"/>
    <w:rsid w:val="00623C43"/>
    <w:rsid w:val="0062439F"/>
    <w:rsid w:val="00630DD1"/>
    <w:rsid w:val="006468E8"/>
    <w:rsid w:val="00656A94"/>
    <w:rsid w:val="00660701"/>
    <w:rsid w:val="00662BCF"/>
    <w:rsid w:val="0066704F"/>
    <w:rsid w:val="00671814"/>
    <w:rsid w:val="00673CBC"/>
    <w:rsid w:val="00677A5D"/>
    <w:rsid w:val="00693A5E"/>
    <w:rsid w:val="006964CB"/>
    <w:rsid w:val="006A2697"/>
    <w:rsid w:val="006A44FC"/>
    <w:rsid w:val="006B7298"/>
    <w:rsid w:val="006D1261"/>
    <w:rsid w:val="006D438C"/>
    <w:rsid w:val="006D52AB"/>
    <w:rsid w:val="006D7703"/>
    <w:rsid w:val="006E083B"/>
    <w:rsid w:val="006E41D2"/>
    <w:rsid w:val="006F4117"/>
    <w:rsid w:val="006F71B9"/>
    <w:rsid w:val="006F7EFC"/>
    <w:rsid w:val="00710A01"/>
    <w:rsid w:val="00713F97"/>
    <w:rsid w:val="0071462A"/>
    <w:rsid w:val="007165F5"/>
    <w:rsid w:val="007205B5"/>
    <w:rsid w:val="00720BF6"/>
    <w:rsid w:val="00732894"/>
    <w:rsid w:val="00735491"/>
    <w:rsid w:val="00740F7E"/>
    <w:rsid w:val="00746980"/>
    <w:rsid w:val="00757539"/>
    <w:rsid w:val="007576D7"/>
    <w:rsid w:val="007637C8"/>
    <w:rsid w:val="00765358"/>
    <w:rsid w:val="007808BA"/>
    <w:rsid w:val="00793A78"/>
    <w:rsid w:val="00794084"/>
    <w:rsid w:val="007A3D33"/>
    <w:rsid w:val="007B5999"/>
    <w:rsid w:val="007C28A5"/>
    <w:rsid w:val="007C3274"/>
    <w:rsid w:val="007C6356"/>
    <w:rsid w:val="007C73DA"/>
    <w:rsid w:val="007E486C"/>
    <w:rsid w:val="007E4AA6"/>
    <w:rsid w:val="007F6BEC"/>
    <w:rsid w:val="007F6FC5"/>
    <w:rsid w:val="00805889"/>
    <w:rsid w:val="00813E57"/>
    <w:rsid w:val="00814EB5"/>
    <w:rsid w:val="00820B4F"/>
    <w:rsid w:val="00820CDA"/>
    <w:rsid w:val="008264C4"/>
    <w:rsid w:val="00834130"/>
    <w:rsid w:val="00856096"/>
    <w:rsid w:val="00857BEF"/>
    <w:rsid w:val="0086097C"/>
    <w:rsid w:val="008743BE"/>
    <w:rsid w:val="00875903"/>
    <w:rsid w:val="00887A73"/>
    <w:rsid w:val="008A22F1"/>
    <w:rsid w:val="008A58CE"/>
    <w:rsid w:val="008A6D5C"/>
    <w:rsid w:val="008A7345"/>
    <w:rsid w:val="008B63D3"/>
    <w:rsid w:val="008C7989"/>
    <w:rsid w:val="008E2F0F"/>
    <w:rsid w:val="008E6FBC"/>
    <w:rsid w:val="008F3157"/>
    <w:rsid w:val="008F4C6D"/>
    <w:rsid w:val="008F4EA0"/>
    <w:rsid w:val="0091242E"/>
    <w:rsid w:val="00913A52"/>
    <w:rsid w:val="009142EF"/>
    <w:rsid w:val="009158B8"/>
    <w:rsid w:val="009204F6"/>
    <w:rsid w:val="009509B2"/>
    <w:rsid w:val="0095746C"/>
    <w:rsid w:val="009656A4"/>
    <w:rsid w:val="00966675"/>
    <w:rsid w:val="00972666"/>
    <w:rsid w:val="00974004"/>
    <w:rsid w:val="0098264D"/>
    <w:rsid w:val="009830E4"/>
    <w:rsid w:val="00984D3E"/>
    <w:rsid w:val="009856BD"/>
    <w:rsid w:val="00993213"/>
    <w:rsid w:val="009A456C"/>
    <w:rsid w:val="009B0DA0"/>
    <w:rsid w:val="009B2D9B"/>
    <w:rsid w:val="009B357B"/>
    <w:rsid w:val="009C31CE"/>
    <w:rsid w:val="009C6C12"/>
    <w:rsid w:val="009D7FFE"/>
    <w:rsid w:val="009E24C8"/>
    <w:rsid w:val="009E404D"/>
    <w:rsid w:val="009E4796"/>
    <w:rsid w:val="009E6085"/>
    <w:rsid w:val="009F1DE5"/>
    <w:rsid w:val="00A00AD6"/>
    <w:rsid w:val="00A014E4"/>
    <w:rsid w:val="00A030B2"/>
    <w:rsid w:val="00A05A44"/>
    <w:rsid w:val="00A120DC"/>
    <w:rsid w:val="00A12F1B"/>
    <w:rsid w:val="00A2535B"/>
    <w:rsid w:val="00A36094"/>
    <w:rsid w:val="00A42A06"/>
    <w:rsid w:val="00A42CEB"/>
    <w:rsid w:val="00A57876"/>
    <w:rsid w:val="00A63EA7"/>
    <w:rsid w:val="00A660CF"/>
    <w:rsid w:val="00A83B3A"/>
    <w:rsid w:val="00A857F1"/>
    <w:rsid w:val="00A85925"/>
    <w:rsid w:val="00A904B4"/>
    <w:rsid w:val="00A92081"/>
    <w:rsid w:val="00A95C8E"/>
    <w:rsid w:val="00A96C52"/>
    <w:rsid w:val="00AB26AD"/>
    <w:rsid w:val="00AB6D62"/>
    <w:rsid w:val="00AC156C"/>
    <w:rsid w:val="00AC3B37"/>
    <w:rsid w:val="00AD404A"/>
    <w:rsid w:val="00AE2CCA"/>
    <w:rsid w:val="00AE51FA"/>
    <w:rsid w:val="00AF071D"/>
    <w:rsid w:val="00AF1FDE"/>
    <w:rsid w:val="00AF2B53"/>
    <w:rsid w:val="00B037E0"/>
    <w:rsid w:val="00B04AF9"/>
    <w:rsid w:val="00B06E63"/>
    <w:rsid w:val="00B133C7"/>
    <w:rsid w:val="00B14F1B"/>
    <w:rsid w:val="00B32466"/>
    <w:rsid w:val="00B34EF1"/>
    <w:rsid w:val="00B41CBF"/>
    <w:rsid w:val="00B46096"/>
    <w:rsid w:val="00B5356C"/>
    <w:rsid w:val="00B62FAB"/>
    <w:rsid w:val="00B70C62"/>
    <w:rsid w:val="00B7696C"/>
    <w:rsid w:val="00B826C7"/>
    <w:rsid w:val="00B92A60"/>
    <w:rsid w:val="00B96E1C"/>
    <w:rsid w:val="00BA0563"/>
    <w:rsid w:val="00BB4E21"/>
    <w:rsid w:val="00BB5874"/>
    <w:rsid w:val="00BB7605"/>
    <w:rsid w:val="00BC5ABE"/>
    <w:rsid w:val="00BC665C"/>
    <w:rsid w:val="00BD15C9"/>
    <w:rsid w:val="00BD1722"/>
    <w:rsid w:val="00BE11D6"/>
    <w:rsid w:val="00BE2838"/>
    <w:rsid w:val="00BF0507"/>
    <w:rsid w:val="00BF4915"/>
    <w:rsid w:val="00C0170F"/>
    <w:rsid w:val="00C01FAB"/>
    <w:rsid w:val="00C06019"/>
    <w:rsid w:val="00C1014B"/>
    <w:rsid w:val="00C10CF6"/>
    <w:rsid w:val="00C113E1"/>
    <w:rsid w:val="00C11C59"/>
    <w:rsid w:val="00C12BA9"/>
    <w:rsid w:val="00C12BB1"/>
    <w:rsid w:val="00C20C64"/>
    <w:rsid w:val="00C22EB9"/>
    <w:rsid w:val="00C325D0"/>
    <w:rsid w:val="00C446C1"/>
    <w:rsid w:val="00C6160D"/>
    <w:rsid w:val="00C61B5F"/>
    <w:rsid w:val="00C642E0"/>
    <w:rsid w:val="00C65901"/>
    <w:rsid w:val="00C7159A"/>
    <w:rsid w:val="00C7628A"/>
    <w:rsid w:val="00C76A48"/>
    <w:rsid w:val="00C80515"/>
    <w:rsid w:val="00C90B01"/>
    <w:rsid w:val="00CA17A0"/>
    <w:rsid w:val="00CB5B18"/>
    <w:rsid w:val="00CC2B8A"/>
    <w:rsid w:val="00CC33EE"/>
    <w:rsid w:val="00CC67AF"/>
    <w:rsid w:val="00CD0064"/>
    <w:rsid w:val="00CD360A"/>
    <w:rsid w:val="00CD76DA"/>
    <w:rsid w:val="00CD7B70"/>
    <w:rsid w:val="00CE713E"/>
    <w:rsid w:val="00CF3F0D"/>
    <w:rsid w:val="00D07228"/>
    <w:rsid w:val="00D40AC7"/>
    <w:rsid w:val="00D576CC"/>
    <w:rsid w:val="00D5789E"/>
    <w:rsid w:val="00D6050C"/>
    <w:rsid w:val="00D63023"/>
    <w:rsid w:val="00D67B61"/>
    <w:rsid w:val="00D73743"/>
    <w:rsid w:val="00D753A4"/>
    <w:rsid w:val="00D777A8"/>
    <w:rsid w:val="00D9059C"/>
    <w:rsid w:val="00D97417"/>
    <w:rsid w:val="00DE15BE"/>
    <w:rsid w:val="00DE5862"/>
    <w:rsid w:val="00DF4B2E"/>
    <w:rsid w:val="00E11017"/>
    <w:rsid w:val="00E157F0"/>
    <w:rsid w:val="00E15B9C"/>
    <w:rsid w:val="00E2053C"/>
    <w:rsid w:val="00E2331D"/>
    <w:rsid w:val="00E2419E"/>
    <w:rsid w:val="00E24660"/>
    <w:rsid w:val="00E3240F"/>
    <w:rsid w:val="00E335DF"/>
    <w:rsid w:val="00E336B5"/>
    <w:rsid w:val="00E35D4D"/>
    <w:rsid w:val="00E36536"/>
    <w:rsid w:val="00E3795A"/>
    <w:rsid w:val="00E5087E"/>
    <w:rsid w:val="00E53C72"/>
    <w:rsid w:val="00E54731"/>
    <w:rsid w:val="00E6573D"/>
    <w:rsid w:val="00E70D64"/>
    <w:rsid w:val="00E76819"/>
    <w:rsid w:val="00E91D0A"/>
    <w:rsid w:val="00EC06DD"/>
    <w:rsid w:val="00EC10AA"/>
    <w:rsid w:val="00EC1ABA"/>
    <w:rsid w:val="00EC5196"/>
    <w:rsid w:val="00EC728E"/>
    <w:rsid w:val="00ED06D4"/>
    <w:rsid w:val="00ED766B"/>
    <w:rsid w:val="00EE6F07"/>
    <w:rsid w:val="00EE7054"/>
    <w:rsid w:val="00EF0CAE"/>
    <w:rsid w:val="00F13344"/>
    <w:rsid w:val="00F3253F"/>
    <w:rsid w:val="00F365B1"/>
    <w:rsid w:val="00F462C0"/>
    <w:rsid w:val="00F516E4"/>
    <w:rsid w:val="00F67111"/>
    <w:rsid w:val="00F72801"/>
    <w:rsid w:val="00F7513E"/>
    <w:rsid w:val="00F818E9"/>
    <w:rsid w:val="00F8257D"/>
    <w:rsid w:val="00F8261D"/>
    <w:rsid w:val="00F86485"/>
    <w:rsid w:val="00FA0225"/>
    <w:rsid w:val="00FA0CD2"/>
    <w:rsid w:val="00FA271B"/>
    <w:rsid w:val="00FA342E"/>
    <w:rsid w:val="00FA5988"/>
    <w:rsid w:val="00FB4A5D"/>
    <w:rsid w:val="00FC74D9"/>
    <w:rsid w:val="00FD1F75"/>
    <w:rsid w:val="00FD4916"/>
    <w:rsid w:val="00FD5F58"/>
    <w:rsid w:val="00FF006A"/>
    <w:rsid w:val="00FF3E2F"/>
    <w:rsid w:val="00FF4FDC"/>
    <w:rsid w:val="00FF6A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37F17"/>
  <w15:chartTrackingRefBased/>
  <w15:docId w15:val="{AE4E6689-9CB8-4BC7-9213-3AA77567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F0F"/>
  </w:style>
  <w:style w:type="paragraph" w:styleId="Heading1">
    <w:name w:val="heading 1"/>
    <w:basedOn w:val="ListParagraph"/>
    <w:next w:val="Normal"/>
    <w:link w:val="Heading1Char"/>
    <w:uiPriority w:val="9"/>
    <w:qFormat/>
    <w:rsid w:val="007C73DA"/>
    <w:pPr>
      <w:pageBreakBefore/>
      <w:numPr>
        <w:numId w:val="4"/>
      </w:numPr>
      <w:spacing w:before="240" w:after="120" w:line="276" w:lineRule="auto"/>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8E2F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ListParagraph"/>
    <w:link w:val="QuestionChar"/>
    <w:qFormat/>
    <w:rsid w:val="007C73DA"/>
    <w:pPr>
      <w:tabs>
        <w:tab w:val="num" w:pos="720"/>
      </w:tabs>
      <w:spacing w:after="0" w:line="240" w:lineRule="auto"/>
      <w:ind w:left="592" w:hanging="592"/>
    </w:pPr>
  </w:style>
  <w:style w:type="character" w:customStyle="1" w:styleId="QuestionChar">
    <w:name w:val="Question Char"/>
    <w:basedOn w:val="DefaultParagraphFont"/>
    <w:link w:val="Question"/>
    <w:rsid w:val="007C73DA"/>
  </w:style>
  <w:style w:type="paragraph" w:styleId="ListParagraph">
    <w:name w:val="List Paragraph"/>
    <w:basedOn w:val="Normal"/>
    <w:uiPriority w:val="34"/>
    <w:qFormat/>
    <w:rsid w:val="007C73DA"/>
    <w:pPr>
      <w:ind w:left="720"/>
      <w:contextualSpacing/>
    </w:pPr>
  </w:style>
  <w:style w:type="character" w:customStyle="1" w:styleId="Heading1Char">
    <w:name w:val="Heading 1 Char"/>
    <w:basedOn w:val="DefaultParagraphFont"/>
    <w:link w:val="Heading1"/>
    <w:uiPriority w:val="9"/>
    <w:rsid w:val="007C73DA"/>
    <w:rPr>
      <w:b/>
      <w:bCs/>
      <w:color w:val="000000" w:themeColor="text1"/>
      <w:sz w:val="28"/>
      <w:szCs w:val="28"/>
    </w:rPr>
  </w:style>
  <w:style w:type="paragraph" w:styleId="FootnoteText">
    <w:name w:val="footnote text"/>
    <w:basedOn w:val="Normal"/>
    <w:link w:val="FootnoteTextChar"/>
    <w:uiPriority w:val="8"/>
    <w:qFormat/>
    <w:rsid w:val="00570C48"/>
    <w:pPr>
      <w:spacing w:after="0" w:line="240" w:lineRule="auto"/>
      <w:jc w:val="both"/>
    </w:pPr>
    <w:rPr>
      <w:sz w:val="14"/>
      <w:szCs w:val="20"/>
    </w:rPr>
  </w:style>
  <w:style w:type="character" w:customStyle="1" w:styleId="FootnoteTextChar">
    <w:name w:val="Footnote Text Char"/>
    <w:basedOn w:val="DefaultParagraphFont"/>
    <w:link w:val="FootnoteText"/>
    <w:uiPriority w:val="8"/>
    <w:rsid w:val="00570C48"/>
    <w:rPr>
      <w:sz w:val="14"/>
      <w:szCs w:val="20"/>
    </w:rPr>
  </w:style>
  <w:style w:type="character" w:styleId="FootnoteReference">
    <w:name w:val="footnote reference"/>
    <w:basedOn w:val="DefaultParagraphFont"/>
    <w:uiPriority w:val="99"/>
    <w:semiHidden/>
    <w:unhideWhenUsed/>
    <w:rsid w:val="008E2F0F"/>
    <w:rPr>
      <w:vertAlign w:val="superscript"/>
    </w:rPr>
  </w:style>
  <w:style w:type="table" w:styleId="TableGrid">
    <w:name w:val="Table Grid"/>
    <w:basedOn w:val="TableNormal"/>
    <w:uiPriority w:val="59"/>
    <w:rsid w:val="008E2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F0F"/>
    <w:rPr>
      <w:color w:val="0563C1" w:themeColor="hyperlink"/>
      <w:u w:val="single"/>
    </w:rPr>
  </w:style>
  <w:style w:type="character" w:styleId="UnresolvedMention">
    <w:name w:val="Unresolved Mention"/>
    <w:basedOn w:val="DefaultParagraphFont"/>
    <w:uiPriority w:val="99"/>
    <w:semiHidden/>
    <w:unhideWhenUsed/>
    <w:rsid w:val="008E2F0F"/>
    <w:rPr>
      <w:color w:val="605E5C"/>
      <w:shd w:val="clear" w:color="auto" w:fill="E1DFDD"/>
    </w:rPr>
  </w:style>
  <w:style w:type="character" w:customStyle="1" w:styleId="Heading2Char">
    <w:name w:val="Heading 2 Char"/>
    <w:basedOn w:val="DefaultParagraphFont"/>
    <w:link w:val="Heading2"/>
    <w:uiPriority w:val="9"/>
    <w:rsid w:val="008E2F0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70F91"/>
    <w:rPr>
      <w:sz w:val="16"/>
      <w:szCs w:val="16"/>
    </w:rPr>
  </w:style>
  <w:style w:type="paragraph" w:styleId="CommentText">
    <w:name w:val="annotation text"/>
    <w:basedOn w:val="Normal"/>
    <w:link w:val="CommentTextChar"/>
    <w:uiPriority w:val="99"/>
    <w:unhideWhenUsed/>
    <w:rsid w:val="00570F91"/>
    <w:pPr>
      <w:spacing w:line="240" w:lineRule="auto"/>
    </w:pPr>
    <w:rPr>
      <w:sz w:val="20"/>
      <w:szCs w:val="20"/>
    </w:rPr>
  </w:style>
  <w:style w:type="character" w:customStyle="1" w:styleId="CommentTextChar">
    <w:name w:val="Comment Text Char"/>
    <w:basedOn w:val="DefaultParagraphFont"/>
    <w:link w:val="CommentText"/>
    <w:uiPriority w:val="99"/>
    <w:rsid w:val="00570F91"/>
    <w:rPr>
      <w:sz w:val="20"/>
      <w:szCs w:val="20"/>
    </w:rPr>
  </w:style>
  <w:style w:type="paragraph" w:styleId="CommentSubject">
    <w:name w:val="annotation subject"/>
    <w:basedOn w:val="CommentText"/>
    <w:next w:val="CommentText"/>
    <w:link w:val="CommentSubjectChar"/>
    <w:uiPriority w:val="99"/>
    <w:semiHidden/>
    <w:unhideWhenUsed/>
    <w:rsid w:val="00570F91"/>
    <w:rPr>
      <w:b/>
      <w:bCs/>
    </w:rPr>
  </w:style>
  <w:style w:type="character" w:customStyle="1" w:styleId="CommentSubjectChar">
    <w:name w:val="Comment Subject Char"/>
    <w:basedOn w:val="CommentTextChar"/>
    <w:link w:val="CommentSubject"/>
    <w:uiPriority w:val="99"/>
    <w:semiHidden/>
    <w:rsid w:val="00570F91"/>
    <w:rPr>
      <w:b/>
      <w:bCs/>
      <w:sz w:val="20"/>
      <w:szCs w:val="20"/>
    </w:rPr>
  </w:style>
  <w:style w:type="paragraph" w:styleId="Header">
    <w:name w:val="header"/>
    <w:basedOn w:val="Normal"/>
    <w:link w:val="HeaderChar"/>
    <w:uiPriority w:val="99"/>
    <w:unhideWhenUsed/>
    <w:rsid w:val="007469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980"/>
  </w:style>
  <w:style w:type="paragraph" w:styleId="Footer">
    <w:name w:val="footer"/>
    <w:basedOn w:val="Normal"/>
    <w:link w:val="FooterChar"/>
    <w:uiPriority w:val="99"/>
    <w:unhideWhenUsed/>
    <w:rsid w:val="007469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980"/>
  </w:style>
  <w:style w:type="paragraph" w:styleId="Revision">
    <w:name w:val="Revision"/>
    <w:hidden/>
    <w:uiPriority w:val="99"/>
    <w:semiHidden/>
    <w:rsid w:val="00656A94"/>
    <w:pPr>
      <w:spacing w:after="0" w:line="240" w:lineRule="auto"/>
    </w:pPr>
  </w:style>
  <w:style w:type="character" w:styleId="FollowedHyperlink">
    <w:name w:val="FollowedHyperlink"/>
    <w:basedOn w:val="DefaultParagraphFont"/>
    <w:uiPriority w:val="99"/>
    <w:semiHidden/>
    <w:unhideWhenUsed/>
    <w:rsid w:val="00A63EA7"/>
    <w:rPr>
      <w:color w:val="954F72" w:themeColor="followedHyperlink"/>
      <w:u w:val="single"/>
    </w:rPr>
  </w:style>
  <w:style w:type="table" w:customStyle="1" w:styleId="TableGrid1">
    <w:name w:val="Table Grid1"/>
    <w:basedOn w:val="TableNormal"/>
    <w:next w:val="TableGrid"/>
    <w:uiPriority w:val="59"/>
    <w:rsid w:val="00B96E1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6E1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B470A"/>
    <w:rPr>
      <w:i/>
      <w:iCs/>
    </w:rPr>
  </w:style>
  <w:style w:type="paragraph" w:styleId="BalloonText">
    <w:name w:val="Balloon Text"/>
    <w:basedOn w:val="Normal"/>
    <w:link w:val="BalloonTextChar"/>
    <w:uiPriority w:val="99"/>
    <w:semiHidden/>
    <w:unhideWhenUsed/>
    <w:rsid w:val="00CE71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713E"/>
    <w:rPr>
      <w:rFonts w:ascii="Times New Roman" w:hAnsi="Times New Roman" w:cs="Times New Roman"/>
      <w:sz w:val="18"/>
      <w:szCs w:val="18"/>
    </w:rPr>
  </w:style>
  <w:style w:type="paragraph" w:customStyle="1" w:styleId="Sub-Heading">
    <w:name w:val="Sub-Heading"/>
    <w:basedOn w:val="NormalWeb"/>
    <w:autoRedefine/>
    <w:qFormat/>
    <w:rsid w:val="006D52AB"/>
    <w:pPr>
      <w:spacing w:after="0" w:line="216" w:lineRule="auto"/>
    </w:pPr>
    <w:rPr>
      <w:rFonts w:ascii="Century Gothic" w:eastAsiaTheme="minorEastAsia" w:hAnsi="Century Gothic" w:cs="Times New Roman (Body CS)"/>
      <w:color w:val="000000"/>
      <w:kern w:val="24"/>
      <w:sz w:val="28"/>
      <w:szCs w:val="28"/>
      <w:lang w:val="en-US"/>
    </w:rPr>
  </w:style>
  <w:style w:type="paragraph" w:customStyle="1" w:styleId="Heading">
    <w:name w:val="Heading"/>
    <w:basedOn w:val="Title"/>
    <w:qFormat/>
    <w:rsid w:val="006D52AB"/>
    <w:pPr>
      <w:spacing w:line="312" w:lineRule="auto"/>
    </w:pPr>
    <w:rPr>
      <w:rFonts w:ascii="Century Gothic" w:hAnsi="Century Gothic" w:cs="Times New Roman (Headings CS)"/>
      <w:b/>
      <w:bCs/>
      <w:color w:val="E55B12"/>
      <w:spacing w:val="0"/>
      <w:kern w:val="0"/>
      <w:sz w:val="78"/>
    </w:rPr>
  </w:style>
  <w:style w:type="paragraph" w:styleId="NormalWeb">
    <w:name w:val="Normal (Web)"/>
    <w:basedOn w:val="Normal"/>
    <w:uiPriority w:val="99"/>
    <w:semiHidden/>
    <w:unhideWhenUsed/>
    <w:rsid w:val="006D52AB"/>
    <w:rPr>
      <w:rFonts w:ascii="Times New Roman" w:hAnsi="Times New Roman" w:cs="Times New Roman"/>
      <w:sz w:val="24"/>
      <w:szCs w:val="24"/>
    </w:rPr>
  </w:style>
  <w:style w:type="paragraph" w:styleId="Title">
    <w:name w:val="Title"/>
    <w:basedOn w:val="Normal"/>
    <w:next w:val="Normal"/>
    <w:link w:val="TitleChar"/>
    <w:uiPriority w:val="10"/>
    <w:qFormat/>
    <w:rsid w:val="006D52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2A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06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svg"/><Relationship Id="rId63" Type="http://schemas.openxmlformats.org/officeDocument/2006/relationships/hyperlink" Target="https://www.gov.uk/government/collections/kickstart-scheme" TargetMode="External"/><Relationship Id="rId68" Type="http://schemas.openxmlformats.org/officeDocument/2006/relationships/hyperlink" Target="https://www.hrmagazine.co.uk/content/features/kickstart-scheme-six-months-on"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g"/><Relationship Id="rId32" Type="http://schemas.microsoft.com/office/2018/08/relationships/commentsExtensible" Target="commentsExtensible.xml"/><Relationship Id="rId37" Type="http://schemas.openxmlformats.org/officeDocument/2006/relationships/image" Target="media/image23.svg"/><Relationship Id="rId53" Type="http://schemas.openxmlformats.org/officeDocument/2006/relationships/image" Target="media/image39.svg"/><Relationship Id="rId58" Type="http://schemas.openxmlformats.org/officeDocument/2006/relationships/hyperlink" Target="https://www.aelp.org.uk/" TargetMode="External"/><Relationship Id="rId74" Type="http://schemas.openxmlformats.org/officeDocument/2006/relationships/hyperlink" Target="https://www.youthaccess.org.uk/" TargetMode="External"/><Relationship Id="rId79" Type="http://schemas.openxmlformats.org/officeDocument/2006/relationships/hyperlink" Target="https://youthfuturesfoundation.org/our-work/identify/youth-employment-system-map/" TargetMode="External"/><Relationship Id="rId5" Type="http://schemas.openxmlformats.org/officeDocument/2006/relationships/numbering" Target="numbering.xml"/><Relationship Id="rId61" Type="http://schemas.openxmlformats.org/officeDocument/2006/relationships/hyperlink" Target="https://www.gov.uk/government/organisations/department-for-education" TargetMode="Externa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microsoft.com/office/2011/relationships/commentsExtended" Target="commentsExtended.xml"/><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ersa.org.uk" TargetMode="External"/><Relationship Id="rId69" Type="http://schemas.openxmlformats.org/officeDocument/2006/relationships/hyperlink" Target="https://www.impetus.org.uk/youth-employment-group" TargetMode="External"/><Relationship Id="rId77" Type="http://schemas.openxmlformats.org/officeDocument/2006/relationships/hyperlink" Target="https://www" TargetMode="External"/><Relationship Id="rId8" Type="http://schemas.openxmlformats.org/officeDocument/2006/relationships/webSettings" Target="webSettings.xml"/><Relationship Id="rId51" Type="http://schemas.openxmlformats.org/officeDocument/2006/relationships/image" Target="media/image37.svg"/><Relationship Id="rId72" Type="http://schemas.openxmlformats.org/officeDocument/2006/relationships/hyperlink" Target="https://www.rand.org/randeurope/research/projects/evaluating-englands-youth-employment-infrastructure.html" TargetMode="External"/><Relationship Id="rId80" Type="http://schemas.openxmlformats.org/officeDocument/2006/relationships/hyperlink" Target="https://www.rand.org/randeurope/research/projects/evaluating-englands-youth-employment-infrastructure.html"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ov.uk/government/organisations/race-disparity-unit" TargetMode="External"/><Relationship Id="rId67" Type="http://schemas.openxmlformats.org/officeDocument/2006/relationships/hyperlink" Target="https://www.fenews.co.uk/fe-voices/ersa-open-letter-employability-leaders-amplify-call-for-kickstart-extension/" TargetMode="External"/><Relationship Id="rId20" Type="http://schemas.openxmlformats.org/officeDocument/2006/relationships/image" Target="media/image10.svg"/><Relationship Id="rId41" Type="http://schemas.openxmlformats.org/officeDocument/2006/relationships/image" Target="media/image27.svg"/><Relationship Id="rId54" Type="http://schemas.openxmlformats.org/officeDocument/2006/relationships/image" Target="media/image40.png"/><Relationship Id="rId62" Type="http://schemas.openxmlformats.org/officeDocument/2006/relationships/hyperlink" Target="https://www.gov.uk/government/news/new-legislation-to-help-transform-opportunities-for-all" TargetMode="External"/><Relationship Id="rId70" Type="http://schemas.openxmlformats.org/officeDocument/2006/relationships/hyperlink" Target="https://www.london.gov.uk/about-us/how-we-work-london" TargetMode="External"/><Relationship Id="rId75" Type="http://schemas.openxmlformats.org/officeDocument/2006/relationships/hyperlink" Target="https://www.youthaccess.org.uk/news-and-events/latest-news/post/77-fund-the-hubs-a-whatas-happened-and-whatas-next-"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2.png"/><Relationship Id="rId49" Type="http://schemas.openxmlformats.org/officeDocument/2006/relationships/image" Target="media/image35.svg"/><Relationship Id="rId57" Type="http://schemas.openxmlformats.org/officeDocument/2006/relationships/image" Target="media/image43.svg"/><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centreformentalhealth.org.uk/news/fund-hubs" TargetMode="External"/><Relationship Id="rId65" Type="http://schemas.openxmlformats.org/officeDocument/2006/relationships/hyperlink" Target="http://ersa.org.uk/kickstart" TargetMode="External"/><Relationship Id="rId73" Type="http://schemas.openxmlformats.org/officeDocument/2006/relationships/hyperlink" Target="https://travellermovement.org.uk/about-us/" TargetMode="External"/><Relationship Id="rId78" Type="http://schemas.openxmlformats.org/officeDocument/2006/relationships/hyperlink" Target="https://www.youthemployment.org.uk/the-youth-employment-group-how-can-young-people-get-involved/"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sv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svg"/><Relationship Id="rId76" Type="http://schemas.openxmlformats.org/officeDocument/2006/relationships/hyperlink" Target="https://www.youthaccess.org.uk/news-and-events/latest-news/post/79-parliamentary-committee-recommends-rollout-of-early-support-hubs-like-youth-access-yiacs-youth-access-response-to-health-and-social-care-committee-report" TargetMode="External"/><Relationship Id="rId7" Type="http://schemas.openxmlformats.org/officeDocument/2006/relationships/settings" Target="settings.xml"/><Relationship Id="rId71" Type="http://schemas.openxmlformats.org/officeDocument/2006/relationships/hyperlink" Target="https://www.nao.org.uk/wp-content/uploads/2021/11/Employment-support-the-Kickstart-Scheme.pdf" TargetMode="External"/><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image" Target="media/image14.svg"/><Relationship Id="rId40" Type="http://schemas.openxmlformats.org/officeDocument/2006/relationships/image" Target="media/image26.png"/><Relationship Id="rId45" Type="http://schemas.openxmlformats.org/officeDocument/2006/relationships/image" Target="media/image31.svg"/><Relationship Id="rId66" Type="http://schemas.openxmlformats.org/officeDocument/2006/relationships/hyperlink" Target="http://ersa.org.uk/sites/default/files/ERSA%20Kickstart%20Report%20November%202021%20-%20Extend%20Expand%20Empower.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entreformentalhealth.org.uk/news/fund-hubs" TargetMode="External"/><Relationship Id="rId3" Type="http://schemas.openxmlformats.org/officeDocument/2006/relationships/hyperlink" Target="https://www.gov.uk/government/organisations/department-for-education" TargetMode="External"/><Relationship Id="rId7" Type="http://schemas.openxmlformats.org/officeDocument/2006/relationships/hyperlink" Target="https://www.ersa.org.uk/kickstart" TargetMode="External"/><Relationship Id="rId2" Type="http://schemas.openxmlformats.org/officeDocument/2006/relationships/hyperlink" Target="https://www.youthaccess.org.uk/" TargetMode="External"/><Relationship Id="rId1" Type="http://schemas.openxmlformats.org/officeDocument/2006/relationships/hyperlink" Target="https://www.rand.org/randeurope/research/projects/evaluating-englands-youth-employment-infrastructure.html" TargetMode="External"/><Relationship Id="rId6" Type="http://schemas.openxmlformats.org/officeDocument/2006/relationships/hyperlink" Target="https://www.gov.uk/government/collections/kickstart-scheme" TargetMode="External"/><Relationship Id="rId5" Type="http://schemas.openxmlformats.org/officeDocument/2006/relationships/hyperlink" Target="https://www.aelp.org.uk/" TargetMode="External"/><Relationship Id="rId10" Type="http://schemas.openxmlformats.org/officeDocument/2006/relationships/hyperlink" Target="https://londonfunders.org.uk/systems-change-what-it-and-how-do-it" TargetMode="External"/><Relationship Id="rId4" Type="http://schemas.openxmlformats.org/officeDocument/2006/relationships/hyperlink" Target="https://ersa.org.uk/" TargetMode="External"/><Relationship Id="rId9" Type="http://schemas.openxmlformats.org/officeDocument/2006/relationships/hyperlink" Target="https://www.youthaccess.org.uk/news-and-events/latest-news/post/78-a-missed-opportunity-youth-access-expresses-disappointment-at-lack-of-mental-health-investment-in-bud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9b7dec48-2aa5-426f-9abd-1f3ab81f953a" xsi:nil="true"/>
    <Reviewed xmlns="9b7dec48-2aa5-426f-9abd-1f3ab81f953a">false</Reviewed>
    <Reviewed_x003f_ xmlns="9b7dec48-2aa5-426f-9abd-1f3ab81f953a" xsi:nil="true"/>
    <Nextsteps xmlns="9b7dec48-2aa5-426f-9abd-1f3ab81f953a" xsi:nil="true"/>
    <lcf76f155ced4ddcb4097134ff3c332f xmlns="9b7dec48-2aa5-426f-9abd-1f3ab81f953a">
      <Terms xmlns="http://schemas.microsoft.com/office/infopath/2007/PartnerControls"/>
    </lcf76f155ced4ddcb4097134ff3c332f>
    <TaxCatchAll xmlns="1bc11cb2-38bd-49f8-91ac-bc034f19eb9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793583A661E846915B6CF0DE4442EA" ma:contentTypeVersion="20" ma:contentTypeDescription="Create a new document." ma:contentTypeScope="" ma:versionID="74730b68887670aa33615b556aae5430">
  <xsd:schema xmlns:xsd="http://www.w3.org/2001/XMLSchema" xmlns:xs="http://www.w3.org/2001/XMLSchema" xmlns:p="http://schemas.microsoft.com/office/2006/metadata/properties" xmlns:ns2="9b7dec48-2aa5-426f-9abd-1f3ab81f953a" xmlns:ns3="1bc11cb2-38bd-49f8-91ac-bc034f19eb98" targetNamespace="http://schemas.microsoft.com/office/2006/metadata/properties" ma:root="true" ma:fieldsID="ae0495396c22651428fafa4ea0236cd1" ns2:_="" ns3:_="">
    <xsd:import namespace="9b7dec48-2aa5-426f-9abd-1f3ab81f953a"/>
    <xsd:import namespace="1bc11cb2-38bd-49f8-91ac-bc034f19e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Note" minOccurs="0"/>
                <xsd:element ref="ns2:MediaLengthInSeconds" minOccurs="0"/>
                <xsd:element ref="ns2:Reviewed_x003f_" minOccurs="0"/>
                <xsd:element ref="ns2:Reviewed" minOccurs="0"/>
                <xsd:element ref="ns2:Nextstep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ec48-2aa5-426f-9abd-1f3ab81f9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 ma:index="20" nillable="true" ma:displayName="Category" ma:description="Briefly what is the file" ma:format="Dropdown" ma:internalName="Not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Reviewed_x003f_" ma:index="22" nillable="true" ma:displayName="Notes" ma:description="Add note for next action." ma:format="Dropdown" ma:internalName="Reviewed_x003f_">
      <xsd:simpleType>
        <xsd:restriction base="dms:Note">
          <xsd:maxLength value="255"/>
        </xsd:restriction>
      </xsd:simpleType>
    </xsd:element>
    <xsd:element name="Reviewed" ma:index="23" nillable="true" ma:displayName="Reviewed" ma:default="0" ma:description="Add in notes who by and track progress in Excel process list&#10;" ma:format="Dropdown" ma:internalName="Reviewed">
      <xsd:simpleType>
        <xsd:restriction base="dms:Boolean"/>
      </xsd:simpleType>
    </xsd:element>
    <xsd:element name="Nextsteps" ma:index="24" nillable="true" ma:displayName="Next steps" ma:description="Use this column to identify whether the document should be Archived or use CurrentDocument" ma:format="Dropdown" ma:internalName="Nextsteps">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3b1f0ca-2b61-4b6e-9de6-ecd9865c2a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c11cb2-38bd-49f8-91ac-bc034f19eb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38e2119-7eff-47c1-b2ad-872c9b8edc0a}" ma:internalName="TaxCatchAll" ma:showField="CatchAllData" ma:web="1bc11cb2-38bd-49f8-91ac-bc034f19eb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3A897A-AE1A-418D-8DA6-7252FD96C299}">
  <ds:schemaRefs>
    <ds:schemaRef ds:uri="http://schemas.microsoft.com/office/2006/metadata/properties"/>
    <ds:schemaRef ds:uri="http://schemas.microsoft.com/office/infopath/2007/PartnerControls"/>
    <ds:schemaRef ds:uri="9b7dec48-2aa5-426f-9abd-1f3ab81f953a"/>
    <ds:schemaRef ds:uri="1bc11cb2-38bd-49f8-91ac-bc034f19eb98"/>
  </ds:schemaRefs>
</ds:datastoreItem>
</file>

<file path=customXml/itemProps2.xml><?xml version="1.0" encoding="utf-8"?>
<ds:datastoreItem xmlns:ds="http://schemas.openxmlformats.org/officeDocument/2006/customXml" ds:itemID="{6B58FD60-E090-4EF9-8179-5AF80573A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ec48-2aa5-426f-9abd-1f3ab81f953a"/>
    <ds:schemaRef ds:uri="1bc11cb2-38bd-49f8-91ac-bc034f19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7A081-1F69-6048-AA0F-1B160A629F28}">
  <ds:schemaRefs>
    <ds:schemaRef ds:uri="http://schemas.openxmlformats.org/officeDocument/2006/bibliography"/>
  </ds:schemaRefs>
</ds:datastoreItem>
</file>

<file path=customXml/itemProps4.xml><?xml version="1.0" encoding="utf-8"?>
<ds:datastoreItem xmlns:ds="http://schemas.openxmlformats.org/officeDocument/2006/customXml" ds:itemID="{176A07F2-F70E-43E3-957B-DD07E3F7B5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4620</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30899</CharactersWithSpaces>
  <SharedDoc>false</SharedDoc>
  <HLinks>
    <vt:vector size="198" baseType="variant">
      <vt:variant>
        <vt:i4>7667827</vt:i4>
      </vt:variant>
      <vt:variant>
        <vt:i4>66</vt:i4>
      </vt:variant>
      <vt:variant>
        <vt:i4>0</vt:i4>
      </vt:variant>
      <vt:variant>
        <vt:i4>5</vt:i4>
      </vt:variant>
      <vt:variant>
        <vt:lpwstr>https://www.rand.org/randeurope/research/projects/evaluating-englands-youth-employment-infrastructure.html</vt:lpwstr>
      </vt:variant>
      <vt:variant>
        <vt:lpwstr/>
      </vt:variant>
      <vt:variant>
        <vt:i4>1441861</vt:i4>
      </vt:variant>
      <vt:variant>
        <vt:i4>63</vt:i4>
      </vt:variant>
      <vt:variant>
        <vt:i4>0</vt:i4>
      </vt:variant>
      <vt:variant>
        <vt:i4>5</vt:i4>
      </vt:variant>
      <vt:variant>
        <vt:lpwstr>https://youthfuturesfoundation.org/our-work/identify/youth-employment-system-map/</vt:lpwstr>
      </vt:variant>
      <vt:variant>
        <vt:lpwstr/>
      </vt:variant>
      <vt:variant>
        <vt:i4>4194305</vt:i4>
      </vt:variant>
      <vt:variant>
        <vt:i4>60</vt:i4>
      </vt:variant>
      <vt:variant>
        <vt:i4>0</vt:i4>
      </vt:variant>
      <vt:variant>
        <vt:i4>5</vt:i4>
      </vt:variant>
      <vt:variant>
        <vt:lpwstr>https://www.youthemployment.org.uk/the-youth-employment-group-how-can-young-people-get-involved/</vt:lpwstr>
      </vt:variant>
      <vt:variant>
        <vt:lpwstr/>
      </vt:variant>
      <vt:variant>
        <vt:i4>4784192</vt:i4>
      </vt:variant>
      <vt:variant>
        <vt:i4>57</vt:i4>
      </vt:variant>
      <vt:variant>
        <vt:i4>0</vt:i4>
      </vt:variant>
      <vt:variant>
        <vt:i4>5</vt:i4>
      </vt:variant>
      <vt:variant>
        <vt:lpwstr>https://www/</vt:lpwstr>
      </vt:variant>
      <vt:variant>
        <vt:lpwstr/>
      </vt:variant>
      <vt:variant>
        <vt:i4>5373974</vt:i4>
      </vt:variant>
      <vt:variant>
        <vt:i4>54</vt:i4>
      </vt:variant>
      <vt:variant>
        <vt:i4>0</vt:i4>
      </vt:variant>
      <vt:variant>
        <vt:i4>5</vt:i4>
      </vt:variant>
      <vt:variant>
        <vt:lpwstr>https://www.youthaccess.org.uk/news-and-events/latest-news/post/79-parliamentary-committee-recommends-rollout-of-early-support-hubs-like-youth-access-yiacs-youth-access-response-to-health-and-social-care-committee-report</vt:lpwstr>
      </vt:variant>
      <vt:variant>
        <vt:lpwstr/>
      </vt:variant>
      <vt:variant>
        <vt:i4>1572931</vt:i4>
      </vt:variant>
      <vt:variant>
        <vt:i4>51</vt:i4>
      </vt:variant>
      <vt:variant>
        <vt:i4>0</vt:i4>
      </vt:variant>
      <vt:variant>
        <vt:i4>5</vt:i4>
      </vt:variant>
      <vt:variant>
        <vt:lpwstr>https://www.youthaccess.org.uk/news-and-events/latest-news/post/77-fund-the-hubs-a-whatas-happened-and-whatas-next-</vt:lpwstr>
      </vt:variant>
      <vt:variant>
        <vt:lpwstr>faq-20</vt:lpwstr>
      </vt:variant>
      <vt:variant>
        <vt:i4>3866668</vt:i4>
      </vt:variant>
      <vt:variant>
        <vt:i4>48</vt:i4>
      </vt:variant>
      <vt:variant>
        <vt:i4>0</vt:i4>
      </vt:variant>
      <vt:variant>
        <vt:i4>5</vt:i4>
      </vt:variant>
      <vt:variant>
        <vt:lpwstr>https://www.youthaccess.org.uk/</vt:lpwstr>
      </vt:variant>
      <vt:variant>
        <vt:lpwstr/>
      </vt:variant>
      <vt:variant>
        <vt:i4>3997742</vt:i4>
      </vt:variant>
      <vt:variant>
        <vt:i4>45</vt:i4>
      </vt:variant>
      <vt:variant>
        <vt:i4>0</vt:i4>
      </vt:variant>
      <vt:variant>
        <vt:i4>5</vt:i4>
      </vt:variant>
      <vt:variant>
        <vt:lpwstr>https://travellermovement.org.uk/about-us/</vt:lpwstr>
      </vt:variant>
      <vt:variant>
        <vt:lpwstr/>
      </vt:variant>
      <vt:variant>
        <vt:i4>7667827</vt:i4>
      </vt:variant>
      <vt:variant>
        <vt:i4>42</vt:i4>
      </vt:variant>
      <vt:variant>
        <vt:i4>0</vt:i4>
      </vt:variant>
      <vt:variant>
        <vt:i4>5</vt:i4>
      </vt:variant>
      <vt:variant>
        <vt:lpwstr>https://www.rand.org/randeurope/research/projects/evaluating-englands-youth-employment-infrastructure.html</vt:lpwstr>
      </vt:variant>
      <vt:variant>
        <vt:lpwstr/>
      </vt:variant>
      <vt:variant>
        <vt:i4>4784155</vt:i4>
      </vt:variant>
      <vt:variant>
        <vt:i4>39</vt:i4>
      </vt:variant>
      <vt:variant>
        <vt:i4>0</vt:i4>
      </vt:variant>
      <vt:variant>
        <vt:i4>5</vt:i4>
      </vt:variant>
      <vt:variant>
        <vt:lpwstr>https://www.nao.org.uk/wp-content/uploads/2021/11/Employment-support-the-Kickstart-Scheme.pdf</vt:lpwstr>
      </vt:variant>
      <vt:variant>
        <vt:lpwstr/>
      </vt:variant>
      <vt:variant>
        <vt:i4>196621</vt:i4>
      </vt:variant>
      <vt:variant>
        <vt:i4>36</vt:i4>
      </vt:variant>
      <vt:variant>
        <vt:i4>0</vt:i4>
      </vt:variant>
      <vt:variant>
        <vt:i4>5</vt:i4>
      </vt:variant>
      <vt:variant>
        <vt:lpwstr>https://www.london.gov.uk/about-us/how-we-work-london</vt:lpwstr>
      </vt:variant>
      <vt:variant>
        <vt:lpwstr/>
      </vt:variant>
      <vt:variant>
        <vt:i4>1769563</vt:i4>
      </vt:variant>
      <vt:variant>
        <vt:i4>33</vt:i4>
      </vt:variant>
      <vt:variant>
        <vt:i4>0</vt:i4>
      </vt:variant>
      <vt:variant>
        <vt:i4>5</vt:i4>
      </vt:variant>
      <vt:variant>
        <vt:lpwstr>https://www.impetus.org.uk/youth-employment-group</vt:lpwstr>
      </vt:variant>
      <vt:variant>
        <vt:lpwstr/>
      </vt:variant>
      <vt:variant>
        <vt:i4>6094865</vt:i4>
      </vt:variant>
      <vt:variant>
        <vt:i4>30</vt:i4>
      </vt:variant>
      <vt:variant>
        <vt:i4>0</vt:i4>
      </vt:variant>
      <vt:variant>
        <vt:i4>5</vt:i4>
      </vt:variant>
      <vt:variant>
        <vt:lpwstr>https://www.hrmagazine.co.uk/content/features/kickstart-scheme-six-months-on</vt:lpwstr>
      </vt:variant>
      <vt:variant>
        <vt:lpwstr/>
      </vt:variant>
      <vt:variant>
        <vt:i4>6815859</vt:i4>
      </vt:variant>
      <vt:variant>
        <vt:i4>27</vt:i4>
      </vt:variant>
      <vt:variant>
        <vt:i4>0</vt:i4>
      </vt:variant>
      <vt:variant>
        <vt:i4>5</vt:i4>
      </vt:variant>
      <vt:variant>
        <vt:lpwstr>https://www.fenews.co.uk/fe-voices/ersa-open-letter-employability-leaders-amplify-call-for-kickstart-extension/</vt:lpwstr>
      </vt:variant>
      <vt:variant>
        <vt:lpwstr/>
      </vt:variant>
      <vt:variant>
        <vt:i4>8257591</vt:i4>
      </vt:variant>
      <vt:variant>
        <vt:i4>24</vt:i4>
      </vt:variant>
      <vt:variant>
        <vt:i4>0</vt:i4>
      </vt:variant>
      <vt:variant>
        <vt:i4>5</vt:i4>
      </vt:variant>
      <vt:variant>
        <vt:lpwstr>http://ersa.org.uk/sites/default/files/ERSA Kickstart Report November 2021 - Extend Expand Empower.pdf</vt:lpwstr>
      </vt:variant>
      <vt:variant>
        <vt:lpwstr/>
      </vt:variant>
      <vt:variant>
        <vt:i4>4849740</vt:i4>
      </vt:variant>
      <vt:variant>
        <vt:i4>21</vt:i4>
      </vt:variant>
      <vt:variant>
        <vt:i4>0</vt:i4>
      </vt:variant>
      <vt:variant>
        <vt:i4>5</vt:i4>
      </vt:variant>
      <vt:variant>
        <vt:lpwstr>http://ersa.org.uk/kickstart</vt:lpwstr>
      </vt:variant>
      <vt:variant>
        <vt:lpwstr/>
      </vt:variant>
      <vt:variant>
        <vt:i4>589903</vt:i4>
      </vt:variant>
      <vt:variant>
        <vt:i4>18</vt:i4>
      </vt:variant>
      <vt:variant>
        <vt:i4>0</vt:i4>
      </vt:variant>
      <vt:variant>
        <vt:i4>5</vt:i4>
      </vt:variant>
      <vt:variant>
        <vt:lpwstr>https://www.ersa.org.uk/</vt:lpwstr>
      </vt:variant>
      <vt:variant>
        <vt:lpwstr/>
      </vt:variant>
      <vt:variant>
        <vt:i4>3080292</vt:i4>
      </vt:variant>
      <vt:variant>
        <vt:i4>15</vt:i4>
      </vt:variant>
      <vt:variant>
        <vt:i4>0</vt:i4>
      </vt:variant>
      <vt:variant>
        <vt:i4>5</vt:i4>
      </vt:variant>
      <vt:variant>
        <vt:lpwstr>https://www.gov.uk/government/collections/kickstart-scheme</vt:lpwstr>
      </vt:variant>
      <vt:variant>
        <vt:lpwstr/>
      </vt:variant>
      <vt:variant>
        <vt:i4>6684706</vt:i4>
      </vt:variant>
      <vt:variant>
        <vt:i4>12</vt:i4>
      </vt:variant>
      <vt:variant>
        <vt:i4>0</vt:i4>
      </vt:variant>
      <vt:variant>
        <vt:i4>5</vt:i4>
      </vt:variant>
      <vt:variant>
        <vt:lpwstr>https://www.gov.uk/government/news/new-legislation-to-help-transform-opportunities-for-all</vt:lpwstr>
      </vt:variant>
      <vt:variant>
        <vt:lpwstr/>
      </vt:variant>
      <vt:variant>
        <vt:i4>1900565</vt:i4>
      </vt:variant>
      <vt:variant>
        <vt:i4>9</vt:i4>
      </vt:variant>
      <vt:variant>
        <vt:i4>0</vt:i4>
      </vt:variant>
      <vt:variant>
        <vt:i4>5</vt:i4>
      </vt:variant>
      <vt:variant>
        <vt:lpwstr>https://www.gov.uk/government/organisations/department-for-education</vt:lpwstr>
      </vt:variant>
      <vt:variant>
        <vt:lpwstr/>
      </vt:variant>
      <vt:variant>
        <vt:i4>7864355</vt:i4>
      </vt:variant>
      <vt:variant>
        <vt:i4>6</vt:i4>
      </vt:variant>
      <vt:variant>
        <vt:i4>0</vt:i4>
      </vt:variant>
      <vt:variant>
        <vt:i4>5</vt:i4>
      </vt:variant>
      <vt:variant>
        <vt:lpwstr>https://www.centreformentalhealth.org.uk/news/fund-hubs</vt:lpwstr>
      </vt:variant>
      <vt:variant>
        <vt:lpwstr/>
      </vt:variant>
      <vt:variant>
        <vt:i4>6291555</vt:i4>
      </vt:variant>
      <vt:variant>
        <vt:i4>3</vt:i4>
      </vt:variant>
      <vt:variant>
        <vt:i4>0</vt:i4>
      </vt:variant>
      <vt:variant>
        <vt:i4>5</vt:i4>
      </vt:variant>
      <vt:variant>
        <vt:lpwstr>https://www.gov.uk/government/organisations/race-disparity-unit</vt:lpwstr>
      </vt:variant>
      <vt:variant>
        <vt:lpwstr/>
      </vt:variant>
      <vt:variant>
        <vt:i4>983124</vt:i4>
      </vt:variant>
      <vt:variant>
        <vt:i4>0</vt:i4>
      </vt:variant>
      <vt:variant>
        <vt:i4>0</vt:i4>
      </vt:variant>
      <vt:variant>
        <vt:i4>5</vt:i4>
      </vt:variant>
      <vt:variant>
        <vt:lpwstr>https://www.aelp.org.uk/</vt:lpwstr>
      </vt:variant>
      <vt:variant>
        <vt:lpwstr/>
      </vt:variant>
      <vt:variant>
        <vt:i4>983123</vt:i4>
      </vt:variant>
      <vt:variant>
        <vt:i4>45</vt:i4>
      </vt:variant>
      <vt:variant>
        <vt:i4>0</vt:i4>
      </vt:variant>
      <vt:variant>
        <vt:i4>5</vt:i4>
      </vt:variant>
      <vt:variant>
        <vt:lpwstr>https://londonfunders.org.uk/systems-change-what-it-and-how-do-it</vt:lpwstr>
      </vt:variant>
      <vt:variant>
        <vt:lpwstr/>
      </vt:variant>
      <vt:variant>
        <vt:i4>2228283</vt:i4>
      </vt:variant>
      <vt:variant>
        <vt:i4>39</vt:i4>
      </vt:variant>
      <vt:variant>
        <vt:i4>0</vt:i4>
      </vt:variant>
      <vt:variant>
        <vt:i4>5</vt:i4>
      </vt:variant>
      <vt:variant>
        <vt:lpwstr>https://www.youthaccess.org.uk/news-and-events/latest-news/post/78-a-missed-opportunity-youth-access-expresses-disappointment-at-lack-of-mental-health-investment-in-budget</vt:lpwstr>
      </vt:variant>
      <vt:variant>
        <vt:lpwstr/>
      </vt:variant>
      <vt:variant>
        <vt:i4>7864355</vt:i4>
      </vt:variant>
      <vt:variant>
        <vt:i4>33</vt:i4>
      </vt:variant>
      <vt:variant>
        <vt:i4>0</vt:i4>
      </vt:variant>
      <vt:variant>
        <vt:i4>5</vt:i4>
      </vt:variant>
      <vt:variant>
        <vt:lpwstr>https://www.centreformentalhealth.org.uk/news/fund-hubs</vt:lpwstr>
      </vt:variant>
      <vt:variant>
        <vt:lpwstr/>
      </vt:variant>
      <vt:variant>
        <vt:i4>852053</vt:i4>
      </vt:variant>
      <vt:variant>
        <vt:i4>24</vt:i4>
      </vt:variant>
      <vt:variant>
        <vt:i4>0</vt:i4>
      </vt:variant>
      <vt:variant>
        <vt:i4>5</vt:i4>
      </vt:variant>
      <vt:variant>
        <vt:lpwstr>https://www.ersa.org.uk/kickstart</vt:lpwstr>
      </vt:variant>
      <vt:variant>
        <vt:lpwstr/>
      </vt:variant>
      <vt:variant>
        <vt:i4>3080292</vt:i4>
      </vt:variant>
      <vt:variant>
        <vt:i4>21</vt:i4>
      </vt:variant>
      <vt:variant>
        <vt:i4>0</vt:i4>
      </vt:variant>
      <vt:variant>
        <vt:i4>5</vt:i4>
      </vt:variant>
      <vt:variant>
        <vt:lpwstr>https://www.gov.uk/government/collections/kickstart-scheme</vt:lpwstr>
      </vt:variant>
      <vt:variant>
        <vt:lpwstr/>
      </vt:variant>
      <vt:variant>
        <vt:i4>983124</vt:i4>
      </vt:variant>
      <vt:variant>
        <vt:i4>18</vt:i4>
      </vt:variant>
      <vt:variant>
        <vt:i4>0</vt:i4>
      </vt:variant>
      <vt:variant>
        <vt:i4>5</vt:i4>
      </vt:variant>
      <vt:variant>
        <vt:lpwstr>https://www.aelp.org.uk/</vt:lpwstr>
      </vt:variant>
      <vt:variant>
        <vt:lpwstr/>
      </vt:variant>
      <vt:variant>
        <vt:i4>5242959</vt:i4>
      </vt:variant>
      <vt:variant>
        <vt:i4>15</vt:i4>
      </vt:variant>
      <vt:variant>
        <vt:i4>0</vt:i4>
      </vt:variant>
      <vt:variant>
        <vt:i4>5</vt:i4>
      </vt:variant>
      <vt:variant>
        <vt:lpwstr>https://ersa.org.uk/</vt:lpwstr>
      </vt:variant>
      <vt:variant>
        <vt:lpwstr/>
      </vt:variant>
      <vt:variant>
        <vt:i4>1900565</vt:i4>
      </vt:variant>
      <vt:variant>
        <vt:i4>6</vt:i4>
      </vt:variant>
      <vt:variant>
        <vt:i4>0</vt:i4>
      </vt:variant>
      <vt:variant>
        <vt:i4>5</vt:i4>
      </vt:variant>
      <vt:variant>
        <vt:lpwstr>https://www.gov.uk/government/organisations/department-for-education</vt:lpwstr>
      </vt:variant>
      <vt:variant>
        <vt:lpwstr/>
      </vt:variant>
      <vt:variant>
        <vt:i4>3866668</vt:i4>
      </vt:variant>
      <vt:variant>
        <vt:i4>3</vt:i4>
      </vt:variant>
      <vt:variant>
        <vt:i4>0</vt:i4>
      </vt:variant>
      <vt:variant>
        <vt:i4>5</vt:i4>
      </vt:variant>
      <vt:variant>
        <vt:lpwstr>https://www.youthaccess.org.uk/</vt:lpwstr>
      </vt:variant>
      <vt:variant>
        <vt:lpwstr/>
      </vt:variant>
      <vt:variant>
        <vt:i4>7667827</vt:i4>
      </vt:variant>
      <vt:variant>
        <vt:i4>0</vt:i4>
      </vt:variant>
      <vt:variant>
        <vt:i4>0</vt:i4>
      </vt:variant>
      <vt:variant>
        <vt:i4>5</vt:i4>
      </vt:variant>
      <vt:variant>
        <vt:lpwstr>https://www.rand.org/randeurope/research/projects/evaluating-englands-youth-employment-infrastructure.html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Flemons, Lillian</dc:creator>
  <cp:keywords/>
  <dc:description/>
  <cp:lastModifiedBy>Reena Staves</cp:lastModifiedBy>
  <cp:revision>28</cp:revision>
  <cp:lastPrinted>2022-04-28T00:27:00Z</cp:lastPrinted>
  <dcterms:created xsi:type="dcterms:W3CDTF">2022-05-18T07:04:00Z</dcterms:created>
  <dcterms:modified xsi:type="dcterms:W3CDTF">2022-06-07T12:46:00Z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0x010100EE793583A661E846915B6CF0DE4442EA</vt:lpwstr>
  </property>
  <property fmtid="{D5CDD505-2E9C-101B-9397-08002B2CF9AE}" pid="3" name="MediaServiceImageTags">
    <vt:lpwstr/>
  </property>
</Properties>
</file>