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940515"/>
    <w:p w14:paraId="3A333CB1" w14:textId="11880488" w:rsidR="00E610B1" w:rsidRPr="00E610B1" w:rsidRDefault="001B3999" w:rsidP="001B3999">
      <w:pPr>
        <w:keepNext/>
        <w:keepLines/>
        <w:spacing w:before="240" w:after="0" w:line="259" w:lineRule="auto"/>
        <w:outlineLvl w:val="0"/>
        <w:rPr>
          <w:rFonts w:ascii="Century Gothic" w:eastAsia="Times New Roman" w:hAnsi="Century Gothic" w:cs="Times New Roman"/>
          <w:b/>
          <w:bCs/>
          <w:color w:val="2F5496"/>
          <w:sz w:val="32"/>
          <w:szCs w:val="32"/>
        </w:rPr>
      </w:pPr>
      <w:r>
        <w:rPr>
          <w:rFonts w:ascii="Century Gothic" w:hAnsi="Century Gothic"/>
          <w:noProof/>
          <w:color w:val="000000" w:themeColor="text1"/>
          <w:sz w:val="2"/>
          <w:szCs w:val="24"/>
        </w:rPr>
        <mc:AlternateContent>
          <mc:Choice Requires="wps">
            <w:drawing>
              <wp:anchor distT="0" distB="0" distL="114300" distR="114300" simplePos="0" relativeHeight="251678720" behindDoc="0" locked="0" layoutInCell="1" allowOverlap="1" wp14:anchorId="2A229313" wp14:editId="1852EB06">
                <wp:simplePos x="0" y="0"/>
                <wp:positionH relativeFrom="column">
                  <wp:posOffset>-159488</wp:posOffset>
                </wp:positionH>
                <wp:positionV relativeFrom="paragraph">
                  <wp:posOffset>-842660</wp:posOffset>
                </wp:positionV>
                <wp:extent cx="6220046" cy="552893"/>
                <wp:effectExtent l="0" t="0" r="9525" b="0"/>
                <wp:wrapNone/>
                <wp:docPr id="7" name="Rectangle 7"/>
                <wp:cNvGraphicFramePr/>
                <a:graphic xmlns:a="http://schemas.openxmlformats.org/drawingml/2006/main">
                  <a:graphicData uri="http://schemas.microsoft.com/office/word/2010/wordprocessingShape">
                    <wps:wsp>
                      <wps:cNvSpPr/>
                      <wps:spPr>
                        <a:xfrm>
                          <a:off x="0" y="0"/>
                          <a:ext cx="6220046" cy="5528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2A401" id="Rectangle 7" o:spid="_x0000_s1026" style="position:absolute;margin-left:-12.55pt;margin-top:-66.35pt;width:489.75pt;height:4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" fillcolor="white [3212]" stroked="f" strokeweight="1pt"/>
            </w:pict>
          </mc:Fallback>
        </mc:AlternateContent>
      </w:r>
      <w:r w:rsidRPr="00E610B1">
        <w:rPr>
          <w:rFonts w:ascii="Century Gothic" w:hAnsi="Century Gothic"/>
          <w:noProof/>
          <w:color w:val="000000" w:themeColor="text1"/>
          <w:sz w:val="2"/>
          <w:szCs w:val="24"/>
        </w:rPr>
        <w:drawing>
          <wp:anchor distT="0" distB="0" distL="114300" distR="114300" simplePos="0" relativeHeight="251674624" behindDoc="1" locked="0" layoutInCell="1" allowOverlap="1" wp14:anchorId="63FA29E3" wp14:editId="6BE1A39E">
            <wp:simplePos x="0" y="0"/>
            <wp:positionH relativeFrom="column">
              <wp:posOffset>-157776</wp:posOffset>
            </wp:positionH>
            <wp:positionV relativeFrom="paragraph">
              <wp:posOffset>-124681</wp:posOffset>
            </wp:positionV>
            <wp:extent cx="2628900" cy="1180073"/>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1.pdf"/>
                    <pic:cNvPicPr/>
                  </pic:nvPicPr>
                  <pic:blipFill>
                    <a:blip r:embed="rId11">
                      <a:extLst>
                        <a:ext uri="{28A0092B-C50C-407E-A947-70E740481C1C}">
                          <a14:useLocalDpi xmlns:a14="http://schemas.microsoft.com/office/drawing/2010/main" val="0"/>
                        </a:ext>
                      </a:extLst>
                    </a:blip>
                    <a:stretch>
                      <a:fillRect/>
                    </a:stretch>
                  </pic:blipFill>
                  <pic:spPr>
                    <a:xfrm>
                      <a:off x="0" y="0"/>
                      <a:ext cx="2628900" cy="1180073"/>
                    </a:xfrm>
                    <a:prstGeom prst="rect">
                      <a:avLst/>
                    </a:prstGeom>
                  </pic:spPr>
                </pic:pic>
              </a:graphicData>
            </a:graphic>
            <wp14:sizeRelH relativeFrom="margin">
              <wp14:pctWidth>0</wp14:pctWidth>
            </wp14:sizeRelH>
            <wp14:sizeRelV relativeFrom="margin">
              <wp14:pctHeight>0</wp14:pctHeight>
            </wp14:sizeRelV>
          </wp:anchor>
        </w:drawing>
      </w:r>
      <w:r w:rsidRPr="00E610B1">
        <w:rPr>
          <w:rFonts w:ascii="Century Gothic" w:eastAsiaTheme="majorEastAsia" w:hAnsi="Century Gothic" w:cs="Arial"/>
          <w:b/>
          <w:bCs/>
          <w:noProof/>
          <w:color w:val="BA0000"/>
          <w:kern w:val="24"/>
          <w:sz w:val="88"/>
          <w:szCs w:val="88"/>
          <w:lang w:val="en-US"/>
        </w:rPr>
        <mc:AlternateContent>
          <mc:Choice Requires="wps">
            <w:drawing>
              <wp:anchor distT="0" distB="0" distL="114300" distR="114300" simplePos="0" relativeHeight="251676672" behindDoc="0" locked="0" layoutInCell="1" allowOverlap="1" wp14:anchorId="3190F08E" wp14:editId="32102D47">
                <wp:simplePos x="0" y="0"/>
                <wp:positionH relativeFrom="column">
                  <wp:posOffset>-549954</wp:posOffset>
                </wp:positionH>
                <wp:positionV relativeFrom="paragraph">
                  <wp:posOffset>1981806</wp:posOffset>
                </wp:positionV>
                <wp:extent cx="4914900" cy="219140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914900" cy="2191407"/>
                        </a:xfrm>
                        <a:prstGeom prst="rect">
                          <a:avLst/>
                        </a:prstGeom>
                        <a:noFill/>
                        <a:ln w="6350">
                          <a:noFill/>
                        </a:ln>
                      </wps:spPr>
                      <wps:txbx>
                        <w:txbxContent>
                          <w:p w14:paraId="134C1293" w14:textId="65B9B567" w:rsidR="00E610B1" w:rsidRPr="00E610B1" w:rsidRDefault="00E610B1" w:rsidP="00E610B1">
                            <w:pPr>
                              <w:keepNext/>
                              <w:keepLines/>
                              <w:spacing w:before="240" w:after="0" w:line="259" w:lineRule="auto"/>
                              <w:jc w:val="left"/>
                              <w:outlineLvl w:val="0"/>
                              <w:rPr>
                                <w:rFonts w:ascii="Century Gothic" w:eastAsia="Times New Roman" w:hAnsi="Century Gothic" w:cs="Times New Roman"/>
                                <w:color w:val="E55912"/>
                                <w:sz w:val="32"/>
                                <w:szCs w:val="44"/>
                              </w:rPr>
                            </w:pPr>
                            <w:r w:rsidRPr="00E610B1">
                              <w:rPr>
                                <w:rFonts w:ascii="Century Gothic" w:eastAsia="Times New Roman" w:hAnsi="Century Gothic" w:cs="Times New Roman"/>
                                <w:b/>
                                <w:bCs/>
                                <w:color w:val="E55912"/>
                                <w:sz w:val="44"/>
                                <w:szCs w:val="44"/>
                              </w:rPr>
                              <w:t>Case Study 2: Working to embed and champion youth voice in infrastructure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0F08E" id="_x0000_t202" coordsize="21600,21600" o:spt="202" path="m,l,21600r21600,l21600,xe">
                <v:stroke joinstyle="miter"/>
                <v:path gradientshapeok="t" o:connecttype="rect"/>
              </v:shapetype>
              <v:shape id="Text Box 26" o:spid="_x0000_s1026" type="#_x0000_t202" style="position:absolute;left:0;text-align:left;margin-left:-43.3pt;margin-top:156.05pt;width:387pt;height:17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" filled="f" stroked="f" strokeweight=".5pt">
                <v:textbox>
                  <w:txbxContent>
                    <w:p w14:paraId="134C1293" w14:textId="65B9B567" w:rsidR="00E610B1" w:rsidRPr="00E610B1" w:rsidRDefault="00E610B1" w:rsidP="00E610B1">
                      <w:pPr>
                        <w:keepNext/>
                        <w:keepLines/>
                        <w:spacing w:before="240" w:after="0" w:line="259" w:lineRule="auto"/>
                        <w:jc w:val="left"/>
                        <w:outlineLvl w:val="0"/>
                        <w:rPr>
                          <w:rFonts w:ascii="Century Gothic" w:eastAsia="Times New Roman" w:hAnsi="Century Gothic" w:cs="Times New Roman"/>
                          <w:color w:val="E55912"/>
                          <w:sz w:val="32"/>
                          <w:szCs w:val="44"/>
                        </w:rPr>
                      </w:pPr>
                      <w:r w:rsidRPr="00E610B1">
                        <w:rPr>
                          <w:rFonts w:ascii="Century Gothic" w:eastAsia="Times New Roman" w:hAnsi="Century Gothic" w:cs="Times New Roman"/>
                          <w:b/>
                          <w:bCs/>
                          <w:color w:val="E55912"/>
                          <w:sz w:val="44"/>
                          <w:szCs w:val="44"/>
                        </w:rPr>
                        <w:t>Case Study 2: Working to embed and champion youth voice in infrastructure organisations</w:t>
                      </w:r>
                    </w:p>
                  </w:txbxContent>
                </v:textbox>
              </v:shape>
            </w:pict>
          </mc:Fallback>
        </mc:AlternateContent>
      </w:r>
      <w:r>
        <w:rPr>
          <w:rFonts w:ascii="Century Gothic" w:hAnsi="Century Gothic"/>
          <w:noProof/>
          <w:color w:val="000000" w:themeColor="text1"/>
          <w:sz w:val="2"/>
          <w:szCs w:val="24"/>
        </w:rPr>
        <w:drawing>
          <wp:anchor distT="0" distB="0" distL="114300" distR="114300" simplePos="0" relativeHeight="251677696" behindDoc="0" locked="0" layoutInCell="1" allowOverlap="1" wp14:anchorId="51E71A99" wp14:editId="25C8F45A">
            <wp:simplePos x="0" y="0"/>
            <wp:positionH relativeFrom="column">
              <wp:posOffset>-914400</wp:posOffset>
            </wp:positionH>
            <wp:positionV relativeFrom="paragraph">
              <wp:posOffset>4175908</wp:posOffset>
            </wp:positionV>
            <wp:extent cx="9262144" cy="5209377"/>
            <wp:effectExtent l="0" t="0" r="0" b="0"/>
            <wp:wrapNone/>
            <wp:docPr id="6" name="Picture 6"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vector graphic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76993" cy="5217729"/>
                    </a:xfrm>
                    <a:prstGeom prst="rect">
                      <a:avLst/>
                    </a:prstGeom>
                  </pic:spPr>
                </pic:pic>
              </a:graphicData>
            </a:graphic>
            <wp14:sizeRelH relativeFrom="margin">
              <wp14:pctWidth>0</wp14:pctWidth>
            </wp14:sizeRelH>
            <wp14:sizeRelV relativeFrom="margin">
              <wp14:pctHeight>0</wp14:pctHeight>
            </wp14:sizeRelV>
          </wp:anchor>
        </w:drawing>
      </w:r>
      <w:r w:rsidR="00E610B1" w:rsidRPr="00E610B1">
        <w:rPr>
          <w:rFonts w:ascii="Century Gothic" w:eastAsia="Times New Roman" w:hAnsi="Century Gothic" w:cs="Times New Roman"/>
          <w:b/>
          <w:bCs/>
          <w:color w:val="2F5496"/>
          <w:sz w:val="32"/>
          <w:szCs w:val="32"/>
        </w:rPr>
        <w:br w:type="page"/>
      </w:r>
    </w:p>
    <w:p w14:paraId="4B6734B9" w14:textId="7D74AE59" w:rsidR="009A0874" w:rsidRPr="00E610B1" w:rsidRDefault="009A0874" w:rsidP="00E610B1">
      <w:pPr>
        <w:keepNext/>
        <w:keepLines/>
        <w:spacing w:before="240" w:after="0" w:line="259" w:lineRule="auto"/>
        <w:jc w:val="left"/>
        <w:outlineLvl w:val="0"/>
        <w:rPr>
          <w:rFonts w:ascii="Century Gothic" w:eastAsia="Times New Roman" w:hAnsi="Century Gothic" w:cs="Times New Roman"/>
          <w:color w:val="E55912"/>
          <w:szCs w:val="32"/>
        </w:rPr>
      </w:pPr>
      <w:r w:rsidRPr="00E610B1">
        <w:rPr>
          <w:rFonts w:ascii="Century Gothic" w:eastAsia="Times New Roman" w:hAnsi="Century Gothic" w:cs="Times New Roman"/>
          <w:b/>
          <w:bCs/>
          <w:color w:val="E55912"/>
          <w:sz w:val="32"/>
          <w:szCs w:val="32"/>
        </w:rPr>
        <w:lastRenderedPageBreak/>
        <w:t>Working to embed and champion youth voice in infrastructure organisations</w:t>
      </w:r>
    </w:p>
    <w:p w14:paraId="7423575D" w14:textId="77777777" w:rsidR="00020E45" w:rsidRPr="00E610B1" w:rsidRDefault="00020E45" w:rsidP="009A0874">
      <w:pPr>
        <w:spacing w:after="160" w:line="259" w:lineRule="auto"/>
        <w:contextualSpacing/>
        <w:jc w:val="left"/>
        <w:rPr>
          <w:rFonts w:ascii="Century Gothic" w:eastAsia="Calibri" w:hAnsi="Century Gothic" w:cs="Times New Roman"/>
        </w:rPr>
      </w:pPr>
      <w:r w:rsidRPr="00E610B1">
        <w:rPr>
          <w:rFonts w:ascii="Century Gothic" w:eastAsia="Calibri" w:hAnsi="Century Gothic" w:cs="Times New Roman"/>
        </w:rPr>
        <w:t>This case study forms part of the youth employment infrastructure research and evaluation project</w:t>
      </w:r>
      <w:r w:rsidRPr="00E610B1">
        <w:rPr>
          <w:rFonts w:ascii="Century Gothic" w:eastAsia="Calibri" w:hAnsi="Century Gothic" w:cs="Times New Roman"/>
          <w:vertAlign w:val="superscript"/>
        </w:rPr>
        <w:footnoteReference w:id="2"/>
      </w:r>
      <w:r w:rsidRPr="00E610B1">
        <w:rPr>
          <w:rFonts w:ascii="Century Gothic" w:eastAsia="Calibri" w:hAnsi="Century Gothic" w:cs="Times New Roman"/>
        </w:rPr>
        <w:t xml:space="preserve"> </w:t>
      </w:r>
    </w:p>
    <w:tbl>
      <w:tblPr>
        <w:tblStyle w:val="TableGrid1"/>
        <w:tblpPr w:leftFromText="180" w:rightFromText="180" w:vertAnchor="page" w:horzAnchor="margin" w:tblpXSpec="right" w:tblpY="2151"/>
        <w:tblW w:w="0" w:type="auto"/>
        <w:tblBorders>
          <w:top w:val="single" w:sz="12" w:space="0" w:color="E55912"/>
          <w:left w:val="single" w:sz="12" w:space="0" w:color="E55912"/>
          <w:bottom w:val="single" w:sz="12" w:space="0" w:color="E55912"/>
          <w:right w:val="single" w:sz="12" w:space="0" w:color="E55912"/>
          <w:insideH w:val="single" w:sz="12" w:space="0" w:color="E55912"/>
          <w:insideV w:val="single" w:sz="12" w:space="0" w:color="E55912"/>
        </w:tblBorders>
        <w:tblLook w:val="04A0" w:firstRow="1" w:lastRow="0" w:firstColumn="1" w:lastColumn="0" w:noHBand="0" w:noVBand="1"/>
      </w:tblPr>
      <w:tblGrid>
        <w:gridCol w:w="3280"/>
      </w:tblGrid>
      <w:tr w:rsidR="00020E45" w:rsidRPr="00E610B1" w14:paraId="1FAA091D" w14:textId="77777777" w:rsidTr="00E610B1">
        <w:tc>
          <w:tcPr>
            <w:tcW w:w="3280" w:type="dxa"/>
            <w:shd w:val="clear" w:color="auto" w:fill="E55912"/>
          </w:tcPr>
          <w:p w14:paraId="0ADB71D1" w14:textId="77777777" w:rsidR="00020E45" w:rsidRPr="00E610B1" w:rsidRDefault="00020E45" w:rsidP="0026747B">
            <w:pPr>
              <w:rPr>
                <w:rFonts w:ascii="Century Gothic" w:eastAsia="Calibri" w:hAnsi="Century Gothic" w:cstheme="majorHAnsi"/>
                <w:b/>
                <w:bCs/>
                <w:sz w:val="18"/>
                <w:szCs w:val="18"/>
              </w:rPr>
            </w:pPr>
            <w:bookmarkStart w:id="1" w:name="_Hlk90535982"/>
            <w:r w:rsidRPr="00E610B1">
              <w:rPr>
                <w:rFonts w:ascii="Century Gothic" w:eastAsia="Calibri" w:hAnsi="Century Gothic" w:cstheme="minorHAnsi"/>
                <w:b/>
                <w:bCs/>
                <w:color w:val="FFFFFF"/>
                <w:sz w:val="18"/>
                <w:szCs w:val="18"/>
              </w:rPr>
              <w:t>Box 1. What is an infrastructure organisation?</w:t>
            </w:r>
          </w:p>
        </w:tc>
      </w:tr>
      <w:tr w:rsidR="00020E45" w:rsidRPr="00E610B1" w14:paraId="15B0C04E" w14:textId="77777777" w:rsidTr="00E610B1">
        <w:trPr>
          <w:trHeight w:val="2168"/>
        </w:trPr>
        <w:tc>
          <w:tcPr>
            <w:tcW w:w="3280" w:type="dxa"/>
          </w:tcPr>
          <w:p w14:paraId="592C5B20" w14:textId="3D084D70" w:rsidR="00020E45" w:rsidRPr="00E610B1" w:rsidRDefault="00020E45" w:rsidP="0026747B">
            <w:pPr>
              <w:rPr>
                <w:rFonts w:ascii="Century Gothic" w:eastAsia="Calibri" w:hAnsi="Century Gothic" w:cstheme="majorHAnsi"/>
                <w:sz w:val="18"/>
                <w:szCs w:val="18"/>
              </w:rPr>
            </w:pPr>
            <w:bookmarkStart w:id="2" w:name="_Hlk90535991"/>
            <w:bookmarkEnd w:id="1"/>
            <w:r w:rsidRPr="00E610B1">
              <w:rPr>
                <w:rFonts w:ascii="Century Gothic" w:eastAsia="Calibri" w:hAnsi="Century Gothic" w:cstheme="minorHAnsi"/>
                <w:sz w:val="18"/>
                <w:szCs w:val="18"/>
              </w:rPr>
              <w:t>While there is no standardised definition, for the purpose of this study</w:t>
            </w:r>
            <w:r w:rsidRPr="00E610B1">
              <w:rPr>
                <w:rFonts w:ascii="Century Gothic" w:eastAsia="Calibri" w:hAnsi="Century Gothic" w:cstheme="minorHAnsi"/>
                <w:sz w:val="18"/>
                <w:szCs w:val="18"/>
                <w:vertAlign w:val="superscript"/>
              </w:rPr>
              <w:footnoteReference w:id="3"/>
            </w:r>
            <w:r w:rsidRPr="00E610B1">
              <w:rPr>
                <w:rFonts w:ascii="Century Gothic" w:eastAsia="Calibri" w:hAnsi="Century Gothic" w:cstheme="minorHAnsi"/>
                <w:sz w:val="18"/>
                <w:szCs w:val="18"/>
              </w:rPr>
              <w:t xml:space="preserve"> IOs are understood as third sector organisations whose main purpose is to provide support and services to frontline organisations working directly with young people. </w:t>
            </w:r>
            <w:r w:rsidR="00CB3C07" w:rsidRPr="00E610B1">
              <w:rPr>
                <w:rFonts w:ascii="Century Gothic" w:eastAsia="Calibri" w:hAnsi="Century Gothic" w:cstheme="minorHAnsi"/>
                <w:sz w:val="18"/>
                <w:szCs w:val="18"/>
              </w:rPr>
              <w:t>IO</w:t>
            </w:r>
            <w:r w:rsidRPr="00E610B1">
              <w:rPr>
                <w:rFonts w:ascii="Century Gothic" w:eastAsia="Calibri" w:hAnsi="Century Gothic" w:cstheme="minorHAnsi"/>
                <w:sz w:val="18"/>
                <w:szCs w:val="18"/>
              </w:rPr>
              <w:t>s may offer support, training, information and advice, act as advocates, promote communication and collaboration between frontline organisations, or seek to influence policy on behalf of them, amongst other activities.</w:t>
            </w:r>
            <w:r w:rsidRPr="00E610B1">
              <w:rPr>
                <w:rFonts w:ascii="Century Gothic" w:eastAsia="Calibri" w:hAnsi="Century Gothic" w:cstheme="majorHAnsi"/>
                <w:sz w:val="18"/>
                <w:szCs w:val="18"/>
              </w:rPr>
              <w:t xml:space="preserve"> </w:t>
            </w:r>
            <w:bookmarkEnd w:id="2"/>
          </w:p>
        </w:tc>
      </w:tr>
    </w:tbl>
    <w:p w14:paraId="42C2D4E1" w14:textId="505EF696" w:rsidR="009A0874" w:rsidRPr="00E610B1" w:rsidRDefault="00020E45" w:rsidP="009A0874">
      <w:pPr>
        <w:spacing w:after="160" w:line="259" w:lineRule="auto"/>
        <w:contextualSpacing/>
        <w:jc w:val="left"/>
        <w:rPr>
          <w:rFonts w:ascii="Century Gothic" w:hAnsi="Century Gothic" w:cstheme="minorHAnsi"/>
        </w:rPr>
      </w:pPr>
      <w:r w:rsidRPr="00E610B1">
        <w:rPr>
          <w:rFonts w:ascii="Century Gothic" w:eastAsia="Calibri" w:hAnsi="Century Gothic" w:cs="Times New Roman"/>
        </w:rPr>
        <w:t xml:space="preserve">carried out by RAND Europe in 2021-22 on behalf of the Youth Futures Foundation (YFF) </w:t>
      </w:r>
      <w:r w:rsidR="003A71BD" w:rsidRPr="00E610B1">
        <w:rPr>
          <w:rFonts w:ascii="Century Gothic" w:eastAsia="Calibri" w:hAnsi="Century Gothic" w:cs="Times New Roman"/>
        </w:rPr>
        <w:t>(</w:t>
      </w:r>
      <w:r w:rsidRPr="00E610B1">
        <w:rPr>
          <w:rFonts w:ascii="Century Gothic" w:eastAsia="Calibri" w:hAnsi="Century Gothic" w:cs="Times New Roman"/>
        </w:rPr>
        <w:t>see Annex</w:t>
      </w:r>
      <w:r w:rsidR="003A71BD" w:rsidRPr="00E610B1">
        <w:rPr>
          <w:rFonts w:ascii="Century Gothic" w:eastAsia="Calibri" w:hAnsi="Century Gothic" w:cs="Times New Roman"/>
        </w:rPr>
        <w:t>)</w:t>
      </w:r>
      <w:r w:rsidRPr="00E610B1">
        <w:rPr>
          <w:rFonts w:ascii="Century Gothic" w:eastAsia="Calibri" w:hAnsi="Century Gothic" w:cs="Times New Roman"/>
        </w:rPr>
        <w:t xml:space="preserve">. </w:t>
      </w:r>
      <w:r w:rsidRPr="00E610B1">
        <w:rPr>
          <w:rFonts w:ascii="Century Gothic" w:hAnsi="Century Gothic" w:cstheme="minorHAnsi"/>
        </w:rPr>
        <w:t>It aims to understand</w:t>
      </w:r>
      <w:r w:rsidR="005326E2" w:rsidRPr="00E610B1">
        <w:rPr>
          <w:rFonts w:ascii="Century Gothic" w:hAnsi="Century Gothic" w:cstheme="minorHAnsi"/>
        </w:rPr>
        <w:t>:</w:t>
      </w:r>
      <w:r w:rsidRPr="00E610B1">
        <w:rPr>
          <w:rFonts w:ascii="Century Gothic" w:hAnsi="Century Gothic" w:cstheme="minorHAnsi"/>
        </w:rPr>
        <w:t xml:space="preserve"> </w:t>
      </w:r>
      <w:r w:rsidR="005326E2" w:rsidRPr="00E610B1">
        <w:rPr>
          <w:rFonts w:ascii="Century Gothic" w:hAnsi="Century Gothic" w:cstheme="minorHAnsi"/>
        </w:rPr>
        <w:t xml:space="preserve">(i) </w:t>
      </w:r>
      <w:r w:rsidRPr="00E610B1">
        <w:rPr>
          <w:rFonts w:ascii="Century Gothic" w:hAnsi="Century Gothic" w:cstheme="minorHAnsi"/>
        </w:rPr>
        <w:t xml:space="preserve">how </w:t>
      </w:r>
      <w:r w:rsidR="005326E2" w:rsidRPr="00E610B1">
        <w:rPr>
          <w:rFonts w:ascii="Century Gothic" w:hAnsi="Century Gothic" w:cstheme="minorHAnsi"/>
        </w:rPr>
        <w:t>i</w:t>
      </w:r>
      <w:r w:rsidRPr="00E610B1">
        <w:rPr>
          <w:rFonts w:ascii="Century Gothic" w:hAnsi="Century Gothic" w:cstheme="minorHAnsi"/>
        </w:rPr>
        <w:t xml:space="preserve">nfrastructure </w:t>
      </w:r>
      <w:r w:rsidR="005326E2" w:rsidRPr="00E610B1">
        <w:rPr>
          <w:rFonts w:ascii="Century Gothic" w:hAnsi="Century Gothic" w:cstheme="minorHAnsi"/>
        </w:rPr>
        <w:t>o</w:t>
      </w:r>
      <w:r w:rsidRPr="00E610B1">
        <w:rPr>
          <w:rFonts w:ascii="Century Gothic" w:hAnsi="Century Gothic" w:cstheme="minorHAnsi"/>
        </w:rPr>
        <w:t>rganisations (IOs</w:t>
      </w:r>
      <w:r w:rsidR="005326E2" w:rsidRPr="00E610B1">
        <w:rPr>
          <w:rFonts w:ascii="Century Gothic" w:hAnsi="Century Gothic" w:cstheme="minorHAnsi"/>
        </w:rPr>
        <w:t xml:space="preserve">, </w:t>
      </w:r>
      <w:r w:rsidRPr="00E610B1">
        <w:rPr>
          <w:rFonts w:ascii="Century Gothic" w:hAnsi="Century Gothic" w:cstheme="minorHAnsi"/>
        </w:rPr>
        <w:t xml:space="preserve">see Box 1) support frontline organisations (FOs) through </w:t>
      </w:r>
      <w:r w:rsidR="009A0874" w:rsidRPr="00E610B1">
        <w:rPr>
          <w:rFonts w:ascii="Century Gothic" w:hAnsi="Century Gothic" w:cstheme="minorHAnsi"/>
        </w:rPr>
        <w:t>embedding youth voices in their own work and championing youth voices in interactions with other stakeholders</w:t>
      </w:r>
      <w:r w:rsidR="005326E2" w:rsidRPr="00E610B1">
        <w:rPr>
          <w:rFonts w:ascii="Century Gothic" w:hAnsi="Century Gothic" w:cstheme="minorHAnsi"/>
        </w:rPr>
        <w:t>;</w:t>
      </w:r>
      <w:r w:rsidRPr="00E610B1">
        <w:rPr>
          <w:rFonts w:ascii="Century Gothic" w:hAnsi="Century Gothic" w:cstheme="minorHAnsi"/>
        </w:rPr>
        <w:t xml:space="preserve"> </w:t>
      </w:r>
      <w:r w:rsidR="005326E2" w:rsidRPr="00E610B1">
        <w:rPr>
          <w:rFonts w:ascii="Century Gothic" w:hAnsi="Century Gothic" w:cstheme="minorHAnsi"/>
        </w:rPr>
        <w:t xml:space="preserve">(ii) </w:t>
      </w:r>
      <w:r w:rsidR="009A0874" w:rsidRPr="00E610B1">
        <w:rPr>
          <w:rFonts w:ascii="Century Gothic" w:hAnsi="Century Gothic" w:cstheme="minorHAnsi"/>
        </w:rPr>
        <w:t>the challenges and facilitators involved</w:t>
      </w:r>
      <w:r w:rsidR="005326E2" w:rsidRPr="00E610B1">
        <w:rPr>
          <w:rFonts w:ascii="Century Gothic" w:hAnsi="Century Gothic" w:cstheme="minorHAnsi"/>
        </w:rPr>
        <w:t>; (iii)</w:t>
      </w:r>
      <w:r w:rsidR="009A0874" w:rsidRPr="00E610B1">
        <w:rPr>
          <w:rFonts w:ascii="Century Gothic" w:hAnsi="Century Gothic" w:cstheme="minorHAnsi"/>
        </w:rPr>
        <w:t xml:space="preserve"> the impact </w:t>
      </w:r>
      <w:r w:rsidR="005326E2" w:rsidRPr="00E610B1">
        <w:rPr>
          <w:rFonts w:ascii="Century Gothic" w:hAnsi="Century Gothic" w:cstheme="minorHAnsi"/>
        </w:rPr>
        <w:t xml:space="preserve">this has </w:t>
      </w:r>
      <w:r w:rsidR="009A0874" w:rsidRPr="00E610B1">
        <w:rPr>
          <w:rFonts w:ascii="Century Gothic" w:hAnsi="Century Gothic" w:cstheme="minorHAnsi"/>
        </w:rPr>
        <w:t>on young people</w:t>
      </w:r>
      <w:r w:rsidR="005326E2" w:rsidRPr="00E610B1">
        <w:rPr>
          <w:rFonts w:ascii="Century Gothic" w:hAnsi="Century Gothic" w:cstheme="minorHAnsi"/>
        </w:rPr>
        <w:t>:</w:t>
      </w:r>
      <w:r w:rsidR="009A0874" w:rsidRPr="00E610B1">
        <w:rPr>
          <w:rFonts w:ascii="Century Gothic" w:hAnsi="Century Gothic" w:cstheme="minorHAnsi"/>
        </w:rPr>
        <w:t xml:space="preserve"> and </w:t>
      </w:r>
      <w:r w:rsidR="005326E2" w:rsidRPr="00E610B1">
        <w:rPr>
          <w:rFonts w:ascii="Century Gothic" w:hAnsi="Century Gothic" w:cstheme="minorHAnsi"/>
        </w:rPr>
        <w:t xml:space="preserve">(iv) </w:t>
      </w:r>
      <w:r w:rsidRPr="00E610B1">
        <w:rPr>
          <w:rFonts w:ascii="Century Gothic" w:hAnsi="Century Gothic" w:cstheme="minorHAnsi"/>
        </w:rPr>
        <w:t>any</w:t>
      </w:r>
      <w:r w:rsidR="009A0874" w:rsidRPr="00E610B1">
        <w:rPr>
          <w:rFonts w:ascii="Century Gothic" w:hAnsi="Century Gothic" w:cstheme="minorHAnsi"/>
        </w:rPr>
        <w:t xml:space="preserve"> lessons learnt.</w:t>
      </w:r>
    </w:p>
    <w:p w14:paraId="17962F3C" w14:textId="05A40852" w:rsidR="009A0874" w:rsidRPr="00E610B1" w:rsidRDefault="00020E45" w:rsidP="002214D0">
      <w:pPr>
        <w:spacing w:after="160" w:line="259" w:lineRule="auto"/>
        <w:contextualSpacing/>
        <w:jc w:val="left"/>
        <w:rPr>
          <w:rFonts w:ascii="Century Gothic" w:eastAsia="Times New Roman" w:hAnsi="Century Gothic" w:cstheme="minorHAnsi"/>
          <w:bCs/>
          <w:sz w:val="20"/>
          <w:szCs w:val="18"/>
        </w:rPr>
      </w:pPr>
      <w:r w:rsidRPr="00E610B1">
        <w:rPr>
          <w:rFonts w:ascii="Century Gothic" w:hAnsi="Century Gothic" w:cstheme="minorHAnsi"/>
        </w:rPr>
        <w:t>This case study draws on interviews with</w:t>
      </w:r>
      <w:r w:rsidR="0024708D" w:rsidRPr="00E610B1">
        <w:rPr>
          <w:rFonts w:ascii="Century Gothic" w:eastAsia="Times New Roman" w:hAnsi="Century Gothic" w:cstheme="minorHAnsi"/>
        </w:rPr>
        <w:t xml:space="preserve"> three </w:t>
      </w:r>
      <w:r w:rsidR="005326E2" w:rsidRPr="00E610B1">
        <w:rPr>
          <w:rFonts w:ascii="Century Gothic" w:eastAsia="Times New Roman" w:hAnsi="Century Gothic" w:cstheme="minorHAnsi"/>
        </w:rPr>
        <w:t>IOs</w:t>
      </w:r>
      <w:r w:rsidRPr="00E610B1">
        <w:rPr>
          <w:rStyle w:val="FootnoteReference"/>
          <w:rFonts w:ascii="Century Gothic" w:eastAsia="Times New Roman" w:hAnsi="Century Gothic" w:cstheme="minorHAnsi"/>
        </w:rPr>
        <w:footnoteReference w:id="4"/>
      </w:r>
      <w:r w:rsidR="0024708D" w:rsidRPr="00E610B1">
        <w:rPr>
          <w:rFonts w:ascii="Century Gothic" w:eastAsia="Times New Roman" w:hAnsi="Century Gothic" w:cstheme="minorHAnsi"/>
        </w:rPr>
        <w:t xml:space="preserve"> </w:t>
      </w:r>
      <w:r w:rsidRPr="00E610B1">
        <w:rPr>
          <w:rFonts w:ascii="Century Gothic" w:eastAsia="Times New Roman" w:hAnsi="Century Gothic" w:cstheme="minorHAnsi"/>
        </w:rPr>
        <w:t>(</w:t>
      </w:r>
      <w:r w:rsidR="005326E2" w:rsidRPr="00E610B1">
        <w:rPr>
          <w:rFonts w:ascii="Century Gothic" w:eastAsia="Times New Roman" w:hAnsi="Century Gothic" w:cstheme="minorHAnsi"/>
        </w:rPr>
        <w:t xml:space="preserve">the </w:t>
      </w:r>
      <w:r w:rsidR="0024708D" w:rsidRPr="00E610B1">
        <w:rPr>
          <w:rFonts w:ascii="Century Gothic" w:eastAsia="Times New Roman" w:hAnsi="Century Gothic" w:cstheme="minorHAnsi"/>
        </w:rPr>
        <w:t>Centre for Youth Impact, Ubele and UK Youth</w:t>
      </w:r>
      <w:r w:rsidRPr="00E610B1">
        <w:rPr>
          <w:rFonts w:ascii="Century Gothic" w:eastAsia="Times New Roman" w:hAnsi="Century Gothic" w:cstheme="minorHAnsi"/>
        </w:rPr>
        <w:t xml:space="preserve">) and two interviews with </w:t>
      </w:r>
      <w:r w:rsidR="0024708D" w:rsidRPr="00E610B1">
        <w:rPr>
          <w:rFonts w:ascii="Century Gothic" w:eastAsia="Times New Roman" w:hAnsi="Century Gothic" w:cstheme="minorHAnsi"/>
        </w:rPr>
        <w:t xml:space="preserve">organisations </w:t>
      </w:r>
      <w:r w:rsidR="003A71BD" w:rsidRPr="00E610B1">
        <w:rPr>
          <w:rFonts w:ascii="Century Gothic" w:eastAsia="Times New Roman" w:hAnsi="Century Gothic" w:cstheme="minorHAnsi"/>
        </w:rPr>
        <w:t xml:space="preserve">that </w:t>
      </w:r>
      <w:r w:rsidR="0024708D" w:rsidRPr="00E610B1">
        <w:rPr>
          <w:rFonts w:ascii="Century Gothic" w:eastAsia="Times New Roman" w:hAnsi="Century Gothic" w:cstheme="minorHAnsi"/>
        </w:rPr>
        <w:t>support other organisations in embedding and championing youth voices</w:t>
      </w:r>
      <w:r w:rsidRPr="00E610B1">
        <w:rPr>
          <w:rStyle w:val="FootnoteReference"/>
          <w:rFonts w:ascii="Century Gothic" w:eastAsia="Times New Roman" w:hAnsi="Century Gothic" w:cstheme="minorHAnsi"/>
        </w:rPr>
        <w:footnoteReference w:id="5"/>
      </w:r>
      <w:r w:rsidRPr="00E610B1">
        <w:rPr>
          <w:rFonts w:ascii="Century Gothic" w:eastAsia="Times New Roman" w:hAnsi="Century Gothic" w:cstheme="minorHAnsi"/>
        </w:rPr>
        <w:t xml:space="preserve"> (</w:t>
      </w:r>
      <w:r w:rsidR="0024708D" w:rsidRPr="00E610B1">
        <w:rPr>
          <w:rFonts w:ascii="Century Gothic" w:eastAsia="Times New Roman" w:hAnsi="Century Gothic" w:cstheme="minorHAnsi"/>
        </w:rPr>
        <w:t xml:space="preserve">The British Youth Council </w:t>
      </w:r>
      <w:r w:rsidR="00D37976" w:rsidRPr="00E610B1">
        <w:rPr>
          <w:rFonts w:ascii="Century Gothic" w:eastAsia="Times New Roman" w:hAnsi="Century Gothic" w:cstheme="minorHAnsi"/>
        </w:rPr>
        <w:t xml:space="preserve">(BYC) </w:t>
      </w:r>
      <w:r w:rsidR="0024708D" w:rsidRPr="00E610B1">
        <w:rPr>
          <w:rFonts w:ascii="Century Gothic" w:eastAsia="Times New Roman" w:hAnsi="Century Gothic" w:cstheme="minorHAnsi"/>
        </w:rPr>
        <w:t>and Youth Employment UK</w:t>
      </w:r>
      <w:r w:rsidR="005326E2" w:rsidRPr="00E610B1">
        <w:rPr>
          <w:rFonts w:ascii="Century Gothic" w:eastAsia="Times New Roman" w:hAnsi="Century Gothic" w:cstheme="minorHAnsi"/>
        </w:rPr>
        <w:t xml:space="preserve"> (YEUK)</w:t>
      </w:r>
      <w:r w:rsidRPr="00E610B1">
        <w:rPr>
          <w:rFonts w:ascii="Century Gothic" w:eastAsia="Times New Roman" w:hAnsi="Century Gothic" w:cstheme="minorHAnsi"/>
        </w:rPr>
        <w:t>)</w:t>
      </w:r>
      <w:r w:rsidR="0024708D" w:rsidRPr="00E610B1">
        <w:rPr>
          <w:rFonts w:ascii="Century Gothic" w:eastAsia="Times New Roman" w:hAnsi="Century Gothic" w:cstheme="minorHAnsi"/>
        </w:rPr>
        <w:t>.</w:t>
      </w:r>
      <w:r w:rsidR="00F862ED" w:rsidRPr="00E610B1">
        <w:rPr>
          <w:rFonts w:ascii="Century Gothic" w:eastAsia="Times New Roman" w:hAnsi="Century Gothic" w:cstheme="minorHAnsi"/>
        </w:rPr>
        <w:t xml:space="preserve"> </w:t>
      </w:r>
      <w:r w:rsidR="00B22662" w:rsidRPr="00E610B1">
        <w:rPr>
          <w:rFonts w:ascii="Century Gothic" w:eastAsia="Times New Roman" w:hAnsi="Century Gothic" w:cstheme="minorHAnsi"/>
        </w:rPr>
        <w:t>Data from i</w:t>
      </w:r>
      <w:r w:rsidR="00F862ED" w:rsidRPr="00E610B1">
        <w:rPr>
          <w:rFonts w:ascii="Century Gothic" w:eastAsia="Times New Roman" w:hAnsi="Century Gothic" w:cstheme="minorHAnsi"/>
        </w:rPr>
        <w:t>nterview</w:t>
      </w:r>
      <w:r w:rsidR="00B22662" w:rsidRPr="00E610B1">
        <w:rPr>
          <w:rFonts w:ascii="Century Gothic" w:eastAsia="Times New Roman" w:hAnsi="Century Gothic" w:cstheme="minorHAnsi"/>
        </w:rPr>
        <w:t xml:space="preserve">s with policy makers from the Greater London Authority (GLA) and the Department for Education (DfE) that were used in </w:t>
      </w:r>
      <w:r w:rsidR="006C63ED" w:rsidRPr="00E610B1">
        <w:rPr>
          <w:rFonts w:ascii="Century Gothic" w:eastAsia="Times New Roman" w:hAnsi="Century Gothic" w:cstheme="minorHAnsi"/>
        </w:rPr>
        <w:t>C</w:t>
      </w:r>
      <w:r w:rsidR="00F862ED" w:rsidRPr="00E610B1">
        <w:rPr>
          <w:rFonts w:ascii="Century Gothic" w:eastAsia="Times New Roman" w:hAnsi="Century Gothic" w:cstheme="minorHAnsi"/>
        </w:rPr>
        <w:t xml:space="preserve">ase </w:t>
      </w:r>
      <w:r w:rsidR="006C63ED" w:rsidRPr="00E610B1">
        <w:rPr>
          <w:rFonts w:ascii="Century Gothic" w:eastAsia="Times New Roman" w:hAnsi="Century Gothic" w:cstheme="minorHAnsi"/>
        </w:rPr>
        <w:t>S</w:t>
      </w:r>
      <w:r w:rsidR="00F862ED" w:rsidRPr="00E610B1">
        <w:rPr>
          <w:rFonts w:ascii="Century Gothic" w:eastAsia="Times New Roman" w:hAnsi="Century Gothic" w:cstheme="minorHAnsi"/>
        </w:rPr>
        <w:t>tudy</w:t>
      </w:r>
      <w:r w:rsidR="002F489E" w:rsidRPr="00E610B1">
        <w:rPr>
          <w:rFonts w:ascii="Century Gothic" w:eastAsia="Times New Roman" w:hAnsi="Century Gothic" w:cstheme="minorHAnsi"/>
        </w:rPr>
        <w:t xml:space="preserve"> </w:t>
      </w:r>
      <w:r w:rsidR="006C63ED" w:rsidRPr="00E610B1">
        <w:rPr>
          <w:rFonts w:ascii="Century Gothic" w:eastAsia="Times New Roman" w:hAnsi="Century Gothic" w:cstheme="minorHAnsi"/>
        </w:rPr>
        <w:t>1 (</w:t>
      </w:r>
      <w:r w:rsidR="002F489E" w:rsidRPr="00E610B1">
        <w:rPr>
          <w:rFonts w:ascii="Century Gothic" w:eastAsia="Times New Roman" w:hAnsi="Century Gothic" w:cstheme="minorHAnsi"/>
        </w:rPr>
        <w:t>on effecting change in policymaking</w:t>
      </w:r>
      <w:r w:rsidR="006C63ED" w:rsidRPr="00E610B1">
        <w:rPr>
          <w:rFonts w:ascii="Century Gothic" w:eastAsia="Times New Roman" w:hAnsi="Century Gothic" w:cstheme="minorHAnsi"/>
        </w:rPr>
        <w:t>)</w:t>
      </w:r>
      <w:r w:rsidR="002F489E" w:rsidRPr="00E610B1">
        <w:rPr>
          <w:rFonts w:ascii="Century Gothic" w:eastAsia="Times New Roman" w:hAnsi="Century Gothic" w:cstheme="minorHAnsi"/>
        </w:rPr>
        <w:t xml:space="preserve"> w</w:t>
      </w:r>
      <w:r w:rsidR="00B22662" w:rsidRPr="00E610B1">
        <w:rPr>
          <w:rFonts w:ascii="Century Gothic" w:eastAsia="Times New Roman" w:hAnsi="Century Gothic" w:cstheme="minorHAnsi"/>
        </w:rPr>
        <w:t xml:space="preserve">ere </w:t>
      </w:r>
      <w:r w:rsidR="005326E2" w:rsidRPr="00E610B1">
        <w:rPr>
          <w:rFonts w:ascii="Century Gothic" w:eastAsia="Times New Roman" w:hAnsi="Century Gothic" w:cstheme="minorHAnsi"/>
        </w:rPr>
        <w:t xml:space="preserve">also </w:t>
      </w:r>
      <w:r w:rsidR="006C63ED" w:rsidRPr="00E610B1">
        <w:rPr>
          <w:rFonts w:ascii="Century Gothic" w:eastAsia="Times New Roman" w:hAnsi="Century Gothic" w:cstheme="minorHAnsi"/>
        </w:rPr>
        <w:t>incorporated into the analysis</w:t>
      </w:r>
      <w:r w:rsidR="00F862ED" w:rsidRPr="00E610B1">
        <w:rPr>
          <w:rFonts w:ascii="Century Gothic" w:eastAsia="Times New Roman" w:hAnsi="Century Gothic" w:cstheme="minorHAnsi"/>
        </w:rPr>
        <w:t>.</w:t>
      </w:r>
      <w:r w:rsidR="00F862ED" w:rsidRPr="00E610B1">
        <w:rPr>
          <w:rStyle w:val="FootnoteReference"/>
          <w:rFonts w:ascii="Century Gothic" w:eastAsia="Times New Roman" w:hAnsi="Century Gothic" w:cstheme="minorHAnsi"/>
        </w:rPr>
        <w:footnoteReference w:id="6"/>
      </w:r>
      <w:r w:rsidR="0024708D" w:rsidRPr="00E610B1">
        <w:rPr>
          <w:rFonts w:ascii="Century Gothic" w:eastAsia="Times New Roman" w:hAnsi="Century Gothic" w:cstheme="minorHAnsi"/>
        </w:rPr>
        <w:t xml:space="preserve"> </w:t>
      </w:r>
      <w:r w:rsidR="002214D0" w:rsidRPr="00E610B1">
        <w:rPr>
          <w:rFonts w:ascii="Century Gothic" w:eastAsia="Times New Roman" w:hAnsi="Century Gothic" w:cstheme="minorHAnsi"/>
        </w:rPr>
        <w:t>I</w:t>
      </w:r>
      <w:r w:rsidR="0024708D" w:rsidRPr="00E610B1">
        <w:rPr>
          <w:rFonts w:ascii="Century Gothic" w:eastAsia="Times New Roman" w:hAnsi="Century Gothic" w:cstheme="minorHAnsi"/>
        </w:rPr>
        <w:t>nterviewees</w:t>
      </w:r>
      <w:r w:rsidR="00F805F0" w:rsidRPr="00E610B1">
        <w:rPr>
          <w:rFonts w:ascii="Century Gothic" w:eastAsia="Times New Roman" w:hAnsi="Century Gothic" w:cstheme="minorHAnsi"/>
        </w:rPr>
        <w:t xml:space="preserve"> were identified</w:t>
      </w:r>
      <w:r w:rsidR="0024708D" w:rsidRPr="00E610B1">
        <w:rPr>
          <w:rFonts w:ascii="Century Gothic" w:eastAsia="Times New Roman" w:hAnsi="Century Gothic" w:cstheme="minorHAnsi"/>
        </w:rPr>
        <w:t xml:space="preserve"> through the Youth Futures Foundation (YFF) and through previous research activities in this study. </w:t>
      </w:r>
      <w:r w:rsidR="002214D0" w:rsidRPr="00E610B1">
        <w:rPr>
          <w:rFonts w:ascii="Century Gothic" w:eastAsia="Times New Roman" w:hAnsi="Century Gothic" w:cstheme="minorHAnsi"/>
        </w:rPr>
        <w:t xml:space="preserve">This case study also draws on </w:t>
      </w:r>
      <w:r w:rsidR="009A0874" w:rsidRPr="00E610B1" w:rsidDel="00A97EC5">
        <w:rPr>
          <w:rFonts w:ascii="Century Gothic" w:eastAsia="Times New Roman" w:hAnsi="Century Gothic" w:cstheme="minorHAnsi"/>
        </w:rPr>
        <w:t xml:space="preserve">a focus group </w:t>
      </w:r>
      <w:r w:rsidR="002214D0" w:rsidRPr="00E610B1">
        <w:rPr>
          <w:rFonts w:ascii="Century Gothic" w:eastAsia="Times New Roman" w:hAnsi="Century Gothic" w:cstheme="minorHAnsi"/>
        </w:rPr>
        <w:t xml:space="preserve">discussion </w:t>
      </w:r>
      <w:r w:rsidR="009A0874" w:rsidRPr="00E610B1">
        <w:rPr>
          <w:rFonts w:ascii="Century Gothic" w:eastAsia="Times New Roman" w:hAnsi="Century Gothic" w:cstheme="minorHAnsi"/>
        </w:rPr>
        <w:t>with representatives of the</w:t>
      </w:r>
      <w:r w:rsidR="009A0874" w:rsidRPr="00E610B1" w:rsidDel="00A97EC5">
        <w:rPr>
          <w:rFonts w:ascii="Century Gothic" w:eastAsia="Times New Roman" w:hAnsi="Century Gothic" w:cstheme="minorHAnsi"/>
        </w:rPr>
        <w:t xml:space="preserve"> Future Voices Group of the Youth Futures Foundation</w:t>
      </w:r>
      <w:r w:rsidR="00F37D62" w:rsidRPr="00E610B1">
        <w:rPr>
          <w:rFonts w:ascii="Century Gothic" w:eastAsia="Times New Roman" w:hAnsi="Century Gothic" w:cstheme="minorHAnsi"/>
        </w:rPr>
        <w:t>.</w:t>
      </w:r>
      <w:r w:rsidR="00B6114D" w:rsidRPr="00E610B1">
        <w:rPr>
          <w:rStyle w:val="FootnoteReference"/>
          <w:rFonts w:ascii="Century Gothic" w:eastAsia="Times New Roman" w:hAnsi="Century Gothic" w:cstheme="minorHAnsi"/>
          <w:bCs/>
          <w:sz w:val="20"/>
          <w:szCs w:val="18"/>
        </w:rPr>
        <w:footnoteReference w:id="7"/>
      </w:r>
    </w:p>
    <w:p w14:paraId="5E7A17B9" w14:textId="77777777" w:rsidR="00826405" w:rsidRPr="00E610B1" w:rsidRDefault="00826405" w:rsidP="002214D0">
      <w:pPr>
        <w:spacing w:after="160" w:line="259" w:lineRule="auto"/>
        <w:contextualSpacing/>
        <w:jc w:val="left"/>
        <w:rPr>
          <w:rFonts w:ascii="Century Gothic" w:eastAsia="Times New Roman" w:hAnsi="Century Gothic" w:cstheme="minorHAnsi"/>
          <w:bCs/>
          <w:sz w:val="20"/>
          <w:szCs w:val="18"/>
        </w:rPr>
      </w:pPr>
    </w:p>
    <w:tbl>
      <w:tblPr>
        <w:tblStyle w:val="TableGrid2"/>
        <w:tblW w:w="0" w:type="auto"/>
        <w:jc w:val="center"/>
        <w:tblInd w:w="0" w:type="dxa"/>
        <w:tblBorders>
          <w:top w:val="single" w:sz="12" w:space="0" w:color="E55912"/>
          <w:left w:val="single" w:sz="12" w:space="0" w:color="E55912"/>
          <w:bottom w:val="single" w:sz="12" w:space="0" w:color="E55912"/>
          <w:right w:val="single" w:sz="12" w:space="0" w:color="E55912"/>
          <w:insideH w:val="single" w:sz="12" w:space="0" w:color="E55912"/>
          <w:insideV w:val="single" w:sz="12" w:space="0" w:color="E55912"/>
        </w:tblBorders>
        <w:tblLook w:val="04A0" w:firstRow="1" w:lastRow="0" w:firstColumn="1" w:lastColumn="0" w:noHBand="0" w:noVBand="1"/>
      </w:tblPr>
      <w:tblGrid>
        <w:gridCol w:w="4498"/>
        <w:gridCol w:w="4498"/>
      </w:tblGrid>
      <w:tr w:rsidR="002214D0" w:rsidRPr="00E610B1" w14:paraId="729F866A" w14:textId="77777777" w:rsidTr="00E610B1">
        <w:trPr>
          <w:trHeight w:val="205"/>
          <w:jc w:val="center"/>
        </w:trPr>
        <w:tc>
          <w:tcPr>
            <w:tcW w:w="8996" w:type="dxa"/>
            <w:gridSpan w:val="2"/>
            <w:shd w:val="clear" w:color="auto" w:fill="E55912"/>
            <w:hideMark/>
          </w:tcPr>
          <w:p w14:paraId="2C23C093" w14:textId="77777777" w:rsidR="002214D0" w:rsidRPr="00E610B1" w:rsidRDefault="002214D0" w:rsidP="0026747B">
            <w:pPr>
              <w:rPr>
                <w:rFonts w:ascii="Century Gothic" w:hAnsi="Century Gothic" w:cstheme="minorHAnsi"/>
                <w:b/>
                <w:bCs/>
                <w:color w:val="FFFFFF"/>
                <w:sz w:val="18"/>
                <w:szCs w:val="18"/>
              </w:rPr>
            </w:pPr>
            <w:bookmarkStart w:id="3" w:name="_Hlk100219228"/>
            <w:r w:rsidRPr="00E610B1">
              <w:rPr>
                <w:rFonts w:ascii="Century Gothic" w:hAnsi="Century Gothic" w:cstheme="minorHAnsi"/>
                <w:b/>
                <w:bCs/>
                <w:color w:val="FFFFFF"/>
                <w:sz w:val="18"/>
                <w:szCs w:val="18"/>
              </w:rPr>
              <w:t>Box 2. Who’s who?</w:t>
            </w:r>
          </w:p>
        </w:tc>
      </w:tr>
      <w:tr w:rsidR="002214D0" w:rsidRPr="00E610B1" w14:paraId="7AA5A94B" w14:textId="77777777" w:rsidTr="00E610B1">
        <w:trPr>
          <w:cantSplit/>
          <w:trHeight w:val="830"/>
          <w:jc w:val="center"/>
        </w:trPr>
        <w:tc>
          <w:tcPr>
            <w:tcW w:w="4498" w:type="dxa"/>
            <w:hideMark/>
          </w:tcPr>
          <w:p w14:paraId="6CF4877E" w14:textId="4FB12FB8" w:rsidR="002214D0" w:rsidRPr="00E610B1" w:rsidRDefault="001716D0" w:rsidP="0026747B">
            <w:pPr>
              <w:rPr>
                <w:rFonts w:ascii="Century Gothic" w:hAnsi="Century Gothic" w:cstheme="minorHAnsi"/>
                <w:sz w:val="18"/>
                <w:szCs w:val="18"/>
              </w:rPr>
            </w:pPr>
            <w:r w:rsidRPr="00E610B1">
              <w:rPr>
                <w:rFonts w:ascii="Century Gothic" w:eastAsia="Times New Roman" w:hAnsi="Century Gothic" w:cstheme="minorHAnsi"/>
                <w:noProof/>
                <w:sz w:val="18"/>
                <w:szCs w:val="18"/>
              </w:rPr>
              <w:drawing>
                <wp:anchor distT="0" distB="0" distL="114300" distR="114300" simplePos="0" relativeHeight="251658240" behindDoc="0" locked="0" layoutInCell="1" allowOverlap="1" wp14:anchorId="349525DA" wp14:editId="5BABDC4F">
                  <wp:simplePos x="0" y="0"/>
                  <wp:positionH relativeFrom="column">
                    <wp:posOffset>-6985</wp:posOffset>
                  </wp:positionH>
                  <wp:positionV relativeFrom="paragraph">
                    <wp:posOffset>27526</wp:posOffset>
                  </wp:positionV>
                  <wp:extent cx="837565" cy="278130"/>
                  <wp:effectExtent l="0" t="0" r="635" b="762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7565" cy="278130"/>
                          </a:xfrm>
                          <a:prstGeom prst="rect">
                            <a:avLst/>
                          </a:prstGeom>
                        </pic:spPr>
                      </pic:pic>
                    </a:graphicData>
                  </a:graphic>
                  <wp14:sizeRelH relativeFrom="margin">
                    <wp14:pctWidth>0</wp14:pctWidth>
                  </wp14:sizeRelH>
                  <wp14:sizeRelV relativeFrom="margin">
                    <wp14:pctHeight>0</wp14:pctHeight>
                  </wp14:sizeRelV>
                </wp:anchor>
              </w:drawing>
            </w:r>
            <w:r w:rsidR="005001D9" w:rsidRPr="00E610B1">
              <w:rPr>
                <w:rFonts w:ascii="Century Gothic" w:eastAsia="Times New Roman" w:hAnsi="Century Gothic" w:cstheme="minorHAnsi"/>
                <w:noProof/>
                <w:sz w:val="18"/>
                <w:szCs w:val="18"/>
              </w:rPr>
              <w:t xml:space="preserve">The </w:t>
            </w:r>
            <w:r w:rsidR="005001D9" w:rsidRPr="00E610B1">
              <w:rPr>
                <w:rFonts w:ascii="Century Gothic" w:eastAsia="Times New Roman" w:hAnsi="Century Gothic" w:cstheme="minorHAnsi"/>
                <w:b/>
                <w:bCs/>
                <w:noProof/>
                <w:sz w:val="18"/>
                <w:szCs w:val="18"/>
              </w:rPr>
              <w:t>Centre for Youth Impact</w:t>
            </w:r>
            <w:r w:rsidR="005001D9" w:rsidRPr="00E610B1">
              <w:rPr>
                <w:rFonts w:ascii="Century Gothic" w:eastAsia="Times New Roman" w:hAnsi="Century Gothic" w:cstheme="minorHAnsi"/>
                <w:noProof/>
                <w:sz w:val="18"/>
                <w:szCs w:val="18"/>
              </w:rPr>
              <w:t xml:space="preserve"> is an organisation who aim to support shared approaches to learning and evaluation to ensure access to quality services for young people across the UK.</w:t>
            </w:r>
            <w:r w:rsidR="005001D9" w:rsidRPr="00E610B1">
              <w:rPr>
                <w:rStyle w:val="FootnoteReference"/>
                <w:rFonts w:ascii="Century Gothic" w:eastAsia="Times New Roman" w:hAnsi="Century Gothic" w:cstheme="minorHAnsi"/>
                <w:noProof/>
                <w:sz w:val="18"/>
                <w:szCs w:val="18"/>
              </w:rPr>
              <w:footnoteReference w:id="8"/>
            </w:r>
            <w:r w:rsidR="002214D0" w:rsidRPr="00E610B1">
              <w:rPr>
                <w:rFonts w:ascii="Century Gothic" w:hAnsi="Century Gothic" w:cstheme="minorHAnsi"/>
                <w:noProof/>
                <w:sz w:val="18"/>
                <w:szCs w:val="18"/>
              </w:rPr>
              <w:t xml:space="preserve"> </w:t>
            </w:r>
          </w:p>
        </w:tc>
        <w:tc>
          <w:tcPr>
            <w:tcW w:w="4498" w:type="dxa"/>
            <w:hideMark/>
          </w:tcPr>
          <w:p w14:paraId="7BFED7B1" w14:textId="693E5890" w:rsidR="002214D0" w:rsidRPr="00E610B1" w:rsidRDefault="001716D0" w:rsidP="0026747B">
            <w:pPr>
              <w:rPr>
                <w:rFonts w:ascii="Century Gothic" w:hAnsi="Century Gothic" w:cstheme="minorHAnsi"/>
                <w:noProof/>
                <w:sz w:val="18"/>
                <w:szCs w:val="18"/>
              </w:rPr>
            </w:pPr>
            <w:r w:rsidRPr="00E610B1">
              <w:rPr>
                <w:rFonts w:ascii="Century Gothic" w:eastAsia="Times New Roman" w:hAnsi="Century Gothic" w:cstheme="minorHAnsi"/>
                <w:noProof/>
                <w:sz w:val="18"/>
                <w:szCs w:val="18"/>
              </w:rPr>
              <w:drawing>
                <wp:anchor distT="0" distB="0" distL="114300" distR="114300" simplePos="0" relativeHeight="251659264" behindDoc="0" locked="0" layoutInCell="1" allowOverlap="1" wp14:anchorId="26703950" wp14:editId="332D9FA8">
                  <wp:simplePos x="0" y="0"/>
                  <wp:positionH relativeFrom="column">
                    <wp:posOffset>-635</wp:posOffset>
                  </wp:positionH>
                  <wp:positionV relativeFrom="paragraph">
                    <wp:posOffset>0</wp:posOffset>
                  </wp:positionV>
                  <wp:extent cx="643890" cy="431800"/>
                  <wp:effectExtent l="0" t="0" r="3810" b="635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3890" cy="431800"/>
                          </a:xfrm>
                          <a:prstGeom prst="rect">
                            <a:avLst/>
                          </a:prstGeom>
                        </pic:spPr>
                      </pic:pic>
                    </a:graphicData>
                  </a:graphic>
                  <wp14:sizeRelH relativeFrom="margin">
                    <wp14:pctWidth>0</wp14:pctWidth>
                  </wp14:sizeRelH>
                  <wp14:sizeRelV relativeFrom="margin">
                    <wp14:pctHeight>0</wp14:pctHeight>
                  </wp14:sizeRelV>
                </wp:anchor>
              </w:drawing>
            </w:r>
            <w:r w:rsidR="005001D9" w:rsidRPr="00E610B1">
              <w:rPr>
                <w:rFonts w:ascii="Century Gothic" w:eastAsia="Times New Roman" w:hAnsi="Century Gothic" w:cstheme="minorHAnsi"/>
                <w:sz w:val="18"/>
                <w:szCs w:val="18"/>
              </w:rPr>
              <w:t xml:space="preserve">The </w:t>
            </w:r>
            <w:r w:rsidR="005001D9" w:rsidRPr="00E610B1">
              <w:rPr>
                <w:rFonts w:ascii="Century Gothic" w:eastAsia="Times New Roman" w:hAnsi="Century Gothic" w:cstheme="minorHAnsi"/>
                <w:b/>
                <w:bCs/>
                <w:sz w:val="18"/>
                <w:szCs w:val="18"/>
              </w:rPr>
              <w:t xml:space="preserve">Ubele Initiative </w:t>
            </w:r>
            <w:r w:rsidR="005001D9" w:rsidRPr="00E610B1">
              <w:rPr>
                <w:rFonts w:ascii="Century Gothic" w:eastAsia="Times New Roman" w:hAnsi="Century Gothic" w:cstheme="minorHAnsi"/>
                <w:sz w:val="18"/>
                <w:szCs w:val="18"/>
              </w:rPr>
              <w:t xml:space="preserve">is an </w:t>
            </w:r>
            <w:r w:rsidR="00CB3C07" w:rsidRPr="00E610B1">
              <w:rPr>
                <w:rFonts w:ascii="Century Gothic" w:eastAsia="Times New Roman" w:hAnsi="Century Gothic" w:cstheme="minorHAnsi"/>
                <w:sz w:val="18"/>
                <w:szCs w:val="18"/>
              </w:rPr>
              <w:t>IO</w:t>
            </w:r>
            <w:r w:rsidR="005001D9" w:rsidRPr="00E610B1">
              <w:rPr>
                <w:rFonts w:ascii="Century Gothic" w:eastAsia="Times New Roman" w:hAnsi="Century Gothic" w:cstheme="minorHAnsi"/>
                <w:sz w:val="18"/>
                <w:szCs w:val="18"/>
              </w:rPr>
              <w:t xml:space="preserve"> that works to empower BAME communities in the UK. They work through an intergenerational approach.</w:t>
            </w:r>
            <w:r w:rsidR="005001D9" w:rsidRPr="00E610B1">
              <w:rPr>
                <w:rStyle w:val="FootnoteReference"/>
                <w:rFonts w:ascii="Century Gothic" w:eastAsia="Times New Roman" w:hAnsi="Century Gothic" w:cstheme="minorHAnsi"/>
                <w:sz w:val="18"/>
                <w:szCs w:val="18"/>
              </w:rPr>
              <w:footnoteReference w:id="9"/>
            </w:r>
          </w:p>
        </w:tc>
      </w:tr>
      <w:tr w:rsidR="002214D0" w:rsidRPr="00E610B1" w14:paraId="103309F9" w14:textId="77777777" w:rsidTr="00E610B1">
        <w:trPr>
          <w:cantSplit/>
          <w:trHeight w:val="830"/>
          <w:jc w:val="center"/>
        </w:trPr>
        <w:tc>
          <w:tcPr>
            <w:tcW w:w="4498" w:type="dxa"/>
          </w:tcPr>
          <w:p w14:paraId="405C9629" w14:textId="17D8719E" w:rsidR="002214D0" w:rsidRPr="00E610B1" w:rsidRDefault="002214D0" w:rsidP="0026747B">
            <w:pPr>
              <w:rPr>
                <w:rFonts w:ascii="Century Gothic" w:hAnsi="Century Gothic" w:cstheme="minorHAnsi"/>
                <w:sz w:val="18"/>
                <w:szCs w:val="18"/>
              </w:rPr>
            </w:pPr>
            <w:r w:rsidRPr="00E610B1">
              <w:rPr>
                <w:rFonts w:ascii="Century Gothic" w:eastAsia="Times New Roman" w:hAnsi="Century Gothic" w:cstheme="minorHAnsi"/>
                <w:b/>
                <w:bCs/>
                <w:noProof/>
                <w:sz w:val="18"/>
                <w:szCs w:val="18"/>
              </w:rPr>
              <w:drawing>
                <wp:anchor distT="0" distB="0" distL="114300" distR="114300" simplePos="0" relativeHeight="251666432" behindDoc="0" locked="0" layoutInCell="1" allowOverlap="1" wp14:anchorId="32C49DB7" wp14:editId="43A68DFC">
                  <wp:simplePos x="0" y="0"/>
                  <wp:positionH relativeFrom="column">
                    <wp:posOffset>1408</wp:posOffset>
                  </wp:positionH>
                  <wp:positionV relativeFrom="paragraph">
                    <wp:posOffset>3920</wp:posOffset>
                  </wp:positionV>
                  <wp:extent cx="659958" cy="325755"/>
                  <wp:effectExtent l="0" t="0" r="6985"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5" cstate="print">
                            <a:extLst>
                              <a:ext uri="{28A0092B-C50C-407E-A947-70E740481C1C}">
                                <a14:useLocalDpi xmlns:a14="http://schemas.microsoft.com/office/drawing/2010/main" val="0"/>
                              </a:ext>
                            </a:extLst>
                          </a:blip>
                          <a:srcRect t="29045" r="-2262" b="26801"/>
                          <a:stretch/>
                        </pic:blipFill>
                        <pic:spPr bwMode="auto">
                          <a:xfrm>
                            <a:off x="0" y="0"/>
                            <a:ext cx="659958" cy="325755"/>
                          </a:xfrm>
                          <a:prstGeom prst="rect">
                            <a:avLst/>
                          </a:prstGeom>
                          <a:ln>
                            <a:noFill/>
                          </a:ln>
                          <a:extLst>
                            <a:ext uri="{53640926-AAD7-44D8-BBD7-CCE9431645EC}">
                              <a14:shadowObscured xmlns:a14="http://schemas.microsoft.com/office/drawing/2010/main"/>
                            </a:ext>
                          </a:extLst>
                        </pic:spPr>
                      </pic:pic>
                    </a:graphicData>
                  </a:graphic>
                </wp:anchor>
              </w:drawing>
            </w:r>
            <w:r w:rsidR="00047E73" w:rsidRPr="00E610B1">
              <w:rPr>
                <w:rFonts w:ascii="Century Gothic" w:eastAsia="Times New Roman" w:hAnsi="Century Gothic" w:cstheme="minorHAnsi"/>
                <w:b/>
                <w:bCs/>
                <w:sz w:val="18"/>
                <w:szCs w:val="18"/>
              </w:rPr>
              <w:t>UK Youth</w:t>
            </w:r>
            <w:r w:rsidR="00047E73" w:rsidRPr="00E610B1">
              <w:rPr>
                <w:rFonts w:ascii="Century Gothic" w:eastAsia="Times New Roman" w:hAnsi="Century Gothic" w:cstheme="minorHAnsi"/>
                <w:sz w:val="18"/>
                <w:szCs w:val="18"/>
              </w:rPr>
              <w:t xml:space="preserve"> is an open network for more than 800 youth organisations and other stakeholder who work to improve youth work practices across the UK</w:t>
            </w:r>
            <w:r w:rsidRPr="00E610B1">
              <w:rPr>
                <w:rFonts w:ascii="Century Gothic" w:eastAsia="Times New Roman" w:hAnsi="Century Gothic" w:cstheme="minorHAnsi"/>
                <w:sz w:val="18"/>
                <w:szCs w:val="18"/>
              </w:rPr>
              <w:t>.</w:t>
            </w:r>
            <w:r w:rsidRPr="00E610B1">
              <w:rPr>
                <w:rStyle w:val="FootnoteReference"/>
                <w:rFonts w:ascii="Century Gothic" w:eastAsia="Times New Roman" w:hAnsi="Century Gothic" w:cstheme="minorHAnsi"/>
                <w:sz w:val="18"/>
                <w:szCs w:val="18"/>
              </w:rPr>
              <w:footnoteReference w:id="10"/>
            </w:r>
          </w:p>
        </w:tc>
        <w:tc>
          <w:tcPr>
            <w:tcW w:w="4498" w:type="dxa"/>
          </w:tcPr>
          <w:p w14:paraId="3AF97CBC" w14:textId="435663D2" w:rsidR="002214D0" w:rsidRPr="00E610B1" w:rsidRDefault="001716D0" w:rsidP="0026747B">
            <w:pPr>
              <w:rPr>
                <w:rFonts w:ascii="Century Gothic" w:hAnsi="Century Gothic" w:cstheme="minorHAnsi"/>
                <w:noProof/>
                <w:sz w:val="18"/>
                <w:szCs w:val="18"/>
              </w:rPr>
            </w:pPr>
            <w:r w:rsidRPr="00E610B1">
              <w:rPr>
                <w:rFonts w:ascii="Century Gothic" w:eastAsia="Times New Roman" w:hAnsi="Century Gothic" w:cstheme="minorHAnsi"/>
                <w:noProof/>
                <w:sz w:val="18"/>
                <w:szCs w:val="18"/>
              </w:rPr>
              <w:drawing>
                <wp:anchor distT="0" distB="0" distL="114300" distR="114300" simplePos="0" relativeHeight="251660288" behindDoc="0" locked="0" layoutInCell="1" allowOverlap="1" wp14:anchorId="492E49BE" wp14:editId="033665D9">
                  <wp:simplePos x="0" y="0"/>
                  <wp:positionH relativeFrom="column">
                    <wp:posOffset>31115</wp:posOffset>
                  </wp:positionH>
                  <wp:positionV relativeFrom="paragraph">
                    <wp:posOffset>42545</wp:posOffset>
                  </wp:positionV>
                  <wp:extent cx="752475" cy="421005"/>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475" cy="421005"/>
                          </a:xfrm>
                          <a:prstGeom prst="rect">
                            <a:avLst/>
                          </a:prstGeom>
                        </pic:spPr>
                      </pic:pic>
                    </a:graphicData>
                  </a:graphic>
                  <wp14:sizeRelH relativeFrom="margin">
                    <wp14:pctWidth>0</wp14:pctWidth>
                  </wp14:sizeRelH>
                  <wp14:sizeRelV relativeFrom="margin">
                    <wp14:pctHeight>0</wp14:pctHeight>
                  </wp14:sizeRelV>
                </wp:anchor>
              </w:drawing>
            </w:r>
            <w:r w:rsidR="00047E73" w:rsidRPr="00E610B1">
              <w:rPr>
                <w:rFonts w:ascii="Century Gothic" w:eastAsia="Times New Roman" w:hAnsi="Century Gothic" w:cstheme="minorHAnsi"/>
                <w:sz w:val="18"/>
                <w:szCs w:val="18"/>
              </w:rPr>
              <w:t xml:space="preserve">The </w:t>
            </w:r>
            <w:r w:rsidR="00047E73" w:rsidRPr="00E610B1">
              <w:rPr>
                <w:rFonts w:ascii="Century Gothic" w:eastAsia="Times New Roman" w:hAnsi="Century Gothic" w:cstheme="minorHAnsi"/>
                <w:b/>
                <w:bCs/>
                <w:sz w:val="18"/>
                <w:szCs w:val="18"/>
              </w:rPr>
              <w:t>Future Voices Group</w:t>
            </w:r>
            <w:r w:rsidR="00047E73" w:rsidRPr="00E610B1">
              <w:rPr>
                <w:rFonts w:ascii="Century Gothic" w:eastAsia="Times New Roman" w:hAnsi="Century Gothic" w:cstheme="minorHAnsi"/>
                <w:sz w:val="18"/>
                <w:szCs w:val="18"/>
              </w:rPr>
              <w:t xml:space="preserve"> is a group of young people from marginalised backgrounds who support the work of the YFF through their expertise and lived experiences.</w:t>
            </w:r>
            <w:r w:rsidR="00047E73" w:rsidRPr="00E610B1">
              <w:rPr>
                <w:rStyle w:val="FootnoteReference"/>
                <w:rFonts w:ascii="Century Gothic" w:eastAsia="Times New Roman" w:hAnsi="Century Gothic" w:cstheme="minorHAnsi"/>
                <w:sz w:val="18"/>
                <w:szCs w:val="18"/>
              </w:rPr>
              <w:footnoteReference w:id="11"/>
            </w:r>
          </w:p>
        </w:tc>
      </w:tr>
      <w:tr w:rsidR="002214D0" w:rsidRPr="00E610B1" w14:paraId="4C4CCF4A" w14:textId="77777777" w:rsidTr="00E610B1">
        <w:trPr>
          <w:cantSplit/>
          <w:trHeight w:val="830"/>
          <w:jc w:val="center"/>
        </w:trPr>
        <w:tc>
          <w:tcPr>
            <w:tcW w:w="4498" w:type="dxa"/>
          </w:tcPr>
          <w:p w14:paraId="3E631B34" w14:textId="2BA9B64D" w:rsidR="002214D0" w:rsidRPr="00E610B1" w:rsidRDefault="001716D0" w:rsidP="0026747B">
            <w:pPr>
              <w:rPr>
                <w:rFonts w:ascii="Century Gothic" w:hAnsi="Century Gothic" w:cstheme="minorHAnsi"/>
                <w:noProof/>
                <w:sz w:val="18"/>
                <w:szCs w:val="18"/>
              </w:rPr>
            </w:pPr>
            <w:r w:rsidRPr="00E610B1">
              <w:rPr>
                <w:rFonts w:ascii="Century Gothic" w:eastAsia="Times New Roman" w:hAnsi="Century Gothic" w:cstheme="minorHAnsi"/>
                <w:b/>
                <w:i/>
                <w:iCs/>
                <w:noProof/>
                <w:sz w:val="20"/>
                <w:szCs w:val="18"/>
              </w:rPr>
              <w:lastRenderedPageBreak/>
              <w:drawing>
                <wp:anchor distT="0" distB="0" distL="114300" distR="114300" simplePos="0" relativeHeight="251665408" behindDoc="0" locked="0" layoutInCell="1" allowOverlap="1" wp14:anchorId="449B7B2F" wp14:editId="508ACCC1">
                  <wp:simplePos x="0" y="0"/>
                  <wp:positionH relativeFrom="column">
                    <wp:posOffset>-14605</wp:posOffset>
                  </wp:positionH>
                  <wp:positionV relativeFrom="paragraph">
                    <wp:posOffset>28575</wp:posOffset>
                  </wp:positionV>
                  <wp:extent cx="559435" cy="429260"/>
                  <wp:effectExtent l="0" t="0" r="0" b="889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9435" cy="429260"/>
                          </a:xfrm>
                          <a:prstGeom prst="rect">
                            <a:avLst/>
                          </a:prstGeom>
                        </pic:spPr>
                      </pic:pic>
                    </a:graphicData>
                  </a:graphic>
                  <wp14:sizeRelH relativeFrom="margin">
                    <wp14:pctWidth>0</wp14:pctWidth>
                  </wp14:sizeRelH>
                  <wp14:sizeRelV relativeFrom="margin">
                    <wp14:pctHeight>0</wp14:pctHeight>
                  </wp14:sizeRelV>
                </wp:anchor>
              </w:drawing>
            </w:r>
            <w:r w:rsidR="00514B3F" w:rsidRPr="00E610B1">
              <w:rPr>
                <w:rFonts w:ascii="Century Gothic" w:hAnsi="Century Gothic" w:cstheme="minorHAnsi"/>
                <w:noProof/>
                <w:sz w:val="18"/>
                <w:szCs w:val="18"/>
              </w:rPr>
              <w:t xml:space="preserve">The </w:t>
            </w:r>
            <w:r w:rsidR="00514B3F" w:rsidRPr="00E610B1">
              <w:rPr>
                <w:rFonts w:ascii="Century Gothic" w:hAnsi="Century Gothic" w:cstheme="minorHAnsi"/>
                <w:b/>
                <w:bCs/>
                <w:noProof/>
                <w:sz w:val="18"/>
                <w:szCs w:val="18"/>
              </w:rPr>
              <w:t>British Youth Council</w:t>
            </w:r>
            <w:r w:rsidR="00514B3F" w:rsidRPr="00E610B1">
              <w:rPr>
                <w:rFonts w:ascii="Century Gothic" w:hAnsi="Century Gothic" w:cstheme="minorHAnsi"/>
                <w:noProof/>
                <w:sz w:val="18"/>
                <w:szCs w:val="18"/>
              </w:rPr>
              <w:t xml:space="preserve"> </w:t>
            </w:r>
            <w:r w:rsidR="00D37976" w:rsidRPr="00E610B1">
              <w:rPr>
                <w:rFonts w:ascii="Century Gothic" w:hAnsi="Century Gothic" w:cstheme="minorHAnsi"/>
                <w:noProof/>
                <w:sz w:val="18"/>
                <w:szCs w:val="18"/>
              </w:rPr>
              <w:t xml:space="preserve">(BYC) </w:t>
            </w:r>
            <w:r w:rsidR="00514B3F" w:rsidRPr="00E610B1">
              <w:rPr>
                <w:rFonts w:ascii="Century Gothic" w:hAnsi="Century Gothic" w:cstheme="minorHAnsi"/>
                <w:noProof/>
                <w:sz w:val="18"/>
                <w:szCs w:val="18"/>
              </w:rPr>
              <w:t>supports people under 25 years to be  part of of various bodies and structures to make their voices heard and influence decisions that affect their lives.</w:t>
            </w:r>
            <w:r w:rsidR="00514B3F" w:rsidRPr="00E610B1">
              <w:rPr>
                <w:rStyle w:val="FootnoteReference"/>
                <w:rFonts w:ascii="Century Gothic" w:hAnsi="Century Gothic" w:cstheme="minorHAnsi"/>
                <w:noProof/>
                <w:sz w:val="18"/>
                <w:szCs w:val="18"/>
              </w:rPr>
              <w:footnoteReference w:id="12"/>
            </w:r>
          </w:p>
        </w:tc>
        <w:tc>
          <w:tcPr>
            <w:tcW w:w="4498" w:type="dxa"/>
          </w:tcPr>
          <w:p w14:paraId="7B176A10" w14:textId="3455D5C4" w:rsidR="002214D0" w:rsidRPr="00E610B1" w:rsidRDefault="001716D0" w:rsidP="0026747B">
            <w:pPr>
              <w:rPr>
                <w:rFonts w:ascii="Century Gothic" w:hAnsi="Century Gothic" w:cstheme="minorHAnsi"/>
                <w:noProof/>
                <w:sz w:val="18"/>
                <w:szCs w:val="18"/>
              </w:rPr>
            </w:pPr>
            <w:r w:rsidRPr="00E610B1">
              <w:rPr>
                <w:rFonts w:ascii="Century Gothic" w:eastAsia="Times New Roman" w:hAnsi="Century Gothic" w:cstheme="minorHAnsi"/>
                <w:b/>
                <w:bCs/>
                <w:i/>
                <w:iCs/>
                <w:noProof/>
                <w:sz w:val="20"/>
                <w:szCs w:val="18"/>
              </w:rPr>
              <w:drawing>
                <wp:anchor distT="0" distB="0" distL="114300" distR="114300" simplePos="0" relativeHeight="251663360" behindDoc="0" locked="0" layoutInCell="1" allowOverlap="1" wp14:anchorId="7C1AE722" wp14:editId="74E4447F">
                  <wp:simplePos x="0" y="0"/>
                  <wp:positionH relativeFrom="column">
                    <wp:posOffset>-48425</wp:posOffset>
                  </wp:positionH>
                  <wp:positionV relativeFrom="paragraph">
                    <wp:posOffset>15903</wp:posOffset>
                  </wp:positionV>
                  <wp:extent cx="587375" cy="421005"/>
                  <wp:effectExtent l="0" t="0" r="3175"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rotWithShape="1">
                          <a:blip r:embed="rId18" cstate="print">
                            <a:extLst>
                              <a:ext uri="{28A0092B-C50C-407E-A947-70E740481C1C}">
                                <a14:useLocalDpi xmlns:a14="http://schemas.microsoft.com/office/drawing/2010/main" val="0"/>
                              </a:ext>
                            </a:extLst>
                          </a:blip>
                          <a:srcRect l="12742" t="1" r="14758" b="3635"/>
                          <a:stretch/>
                        </pic:blipFill>
                        <pic:spPr bwMode="auto">
                          <a:xfrm>
                            <a:off x="0" y="0"/>
                            <a:ext cx="587375"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0B1">
              <w:rPr>
                <w:rFonts w:ascii="Century Gothic" w:hAnsi="Century Gothic" w:cstheme="minorHAnsi"/>
                <w:b/>
                <w:bCs/>
                <w:noProof/>
                <w:sz w:val="18"/>
                <w:szCs w:val="18"/>
              </w:rPr>
              <w:t>Youth Employment UK</w:t>
            </w:r>
            <w:r w:rsidRPr="00E610B1">
              <w:rPr>
                <w:rFonts w:ascii="Century Gothic" w:hAnsi="Century Gothic" w:cstheme="minorHAnsi"/>
                <w:noProof/>
                <w:sz w:val="18"/>
                <w:szCs w:val="18"/>
              </w:rPr>
              <w:t xml:space="preserve"> </w:t>
            </w:r>
            <w:r w:rsidR="00D37976" w:rsidRPr="00E610B1">
              <w:rPr>
                <w:rFonts w:ascii="Century Gothic" w:hAnsi="Century Gothic" w:cstheme="minorHAnsi"/>
                <w:noProof/>
                <w:sz w:val="18"/>
                <w:szCs w:val="18"/>
              </w:rPr>
              <w:t xml:space="preserve">(YEUK) </w:t>
            </w:r>
            <w:r w:rsidRPr="00E610B1">
              <w:rPr>
                <w:rFonts w:ascii="Century Gothic" w:hAnsi="Century Gothic" w:cstheme="minorHAnsi"/>
                <w:noProof/>
                <w:sz w:val="18"/>
                <w:szCs w:val="18"/>
              </w:rPr>
              <w:t>is an independent, not for profit social enterprise focused on youth employment. A team of youth ambass</w:t>
            </w:r>
            <w:r w:rsidR="006C63ED" w:rsidRPr="00E610B1">
              <w:rPr>
                <w:rFonts w:ascii="Century Gothic" w:hAnsi="Century Gothic" w:cstheme="minorHAnsi"/>
                <w:noProof/>
                <w:sz w:val="18"/>
                <w:szCs w:val="18"/>
              </w:rPr>
              <w:t>a</w:t>
            </w:r>
            <w:r w:rsidRPr="00E610B1">
              <w:rPr>
                <w:rFonts w:ascii="Century Gothic" w:hAnsi="Century Gothic" w:cstheme="minorHAnsi"/>
                <w:noProof/>
                <w:sz w:val="18"/>
                <w:szCs w:val="18"/>
              </w:rPr>
              <w:t>dors supports their work.</w:t>
            </w:r>
            <w:r w:rsidRPr="00E610B1">
              <w:rPr>
                <w:rStyle w:val="FootnoteReference"/>
                <w:rFonts w:ascii="Century Gothic" w:hAnsi="Century Gothic" w:cstheme="minorHAnsi"/>
                <w:noProof/>
                <w:sz w:val="18"/>
                <w:szCs w:val="18"/>
              </w:rPr>
              <w:footnoteReference w:id="13"/>
            </w:r>
          </w:p>
        </w:tc>
      </w:tr>
    </w:tbl>
    <w:bookmarkEnd w:id="3"/>
    <w:p w14:paraId="248B58AF" w14:textId="719F56A6" w:rsidR="009A0874" w:rsidRPr="00E610B1" w:rsidRDefault="009A0874" w:rsidP="009A0874">
      <w:pPr>
        <w:pStyle w:val="Caption"/>
        <w:rPr>
          <w:rFonts w:ascii="Century Gothic" w:hAnsi="Century Gothic" w:cstheme="minorHAnsi"/>
        </w:rPr>
      </w:pPr>
      <w:r w:rsidRPr="00E610B1">
        <w:rPr>
          <w:rFonts w:ascii="Century Gothic" w:hAnsi="Century Gothic"/>
          <w:i w:val="0"/>
          <w:iCs w:val="0"/>
        </w:rPr>
        <w:t xml:space="preserve">Box </w:t>
      </w:r>
      <w:r w:rsidR="00826405" w:rsidRPr="00E610B1">
        <w:rPr>
          <w:rFonts w:ascii="Century Gothic" w:hAnsi="Century Gothic"/>
          <w:i w:val="0"/>
          <w:iCs w:val="0"/>
        </w:rPr>
        <w:t>3</w:t>
      </w:r>
      <w:r w:rsidRPr="00E610B1">
        <w:rPr>
          <w:rFonts w:ascii="Century Gothic" w:hAnsi="Century Gothic"/>
          <w:i w:val="0"/>
          <w:iCs w:val="0"/>
        </w:rPr>
        <w:t xml:space="preserve">: We use a few key terms in this case study </w:t>
      </w:r>
    </w:p>
    <w:tbl>
      <w:tblPr>
        <w:tblStyle w:val="TableGrid"/>
        <w:tblW w:w="9627" w:type="dxa"/>
        <w:tblBorders>
          <w:top w:val="single" w:sz="12" w:space="0" w:color="E55912"/>
          <w:left w:val="single" w:sz="12" w:space="0" w:color="E55912"/>
          <w:bottom w:val="single" w:sz="12" w:space="0" w:color="E55912"/>
          <w:right w:val="single" w:sz="12" w:space="0" w:color="E55912"/>
          <w:insideH w:val="single" w:sz="12" w:space="0" w:color="E55912"/>
          <w:insideV w:val="single" w:sz="12" w:space="0" w:color="E55912"/>
        </w:tblBorders>
        <w:tblLook w:val="04A0" w:firstRow="1" w:lastRow="0" w:firstColumn="1" w:lastColumn="0" w:noHBand="0" w:noVBand="1"/>
      </w:tblPr>
      <w:tblGrid>
        <w:gridCol w:w="1066"/>
        <w:gridCol w:w="8561"/>
      </w:tblGrid>
      <w:tr w:rsidR="000C2536" w:rsidRPr="00E610B1" w14:paraId="2AAD6B9B" w14:textId="77777777" w:rsidTr="00E610B1">
        <w:trPr>
          <w:trHeight w:val="850"/>
        </w:trPr>
        <w:tc>
          <w:tcPr>
            <w:tcW w:w="0" w:type="auto"/>
          </w:tcPr>
          <w:p w14:paraId="10D60220" w14:textId="77777777" w:rsidR="009A0874" w:rsidRPr="00E610B1" w:rsidRDefault="009A0874" w:rsidP="005F629C">
            <w:pPr>
              <w:spacing w:after="160" w:line="259" w:lineRule="auto"/>
              <w:contextualSpacing/>
              <w:jc w:val="left"/>
              <w:rPr>
                <w:rFonts w:ascii="Century Gothic" w:hAnsi="Century Gothic" w:cstheme="minorHAnsi"/>
                <w:b/>
                <w:bCs/>
              </w:rPr>
            </w:pPr>
            <w:r w:rsidRPr="00E610B1">
              <w:rPr>
                <w:rFonts w:ascii="Century Gothic" w:hAnsi="Century Gothic" w:cstheme="minorHAnsi"/>
                <w:b/>
                <w:bCs/>
                <w:noProof/>
              </w:rPr>
              <w:drawing>
                <wp:anchor distT="0" distB="0" distL="114300" distR="114300" simplePos="0" relativeHeight="251667456" behindDoc="0" locked="0" layoutInCell="1" allowOverlap="1" wp14:anchorId="5B1F1070" wp14:editId="29C4AF78">
                  <wp:simplePos x="0" y="0"/>
                  <wp:positionH relativeFrom="column">
                    <wp:posOffset>63279</wp:posOffset>
                  </wp:positionH>
                  <wp:positionV relativeFrom="paragraph">
                    <wp:posOffset>6985</wp:posOffset>
                  </wp:positionV>
                  <wp:extent cx="540000" cy="540000"/>
                  <wp:effectExtent l="0" t="0" r="0" b="0"/>
                  <wp:wrapSquare wrapText="bothSides"/>
                  <wp:docPr id="4" name="Graphic 4" descr="Open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Pr>
          <w:p w14:paraId="404B7AA9" w14:textId="08CC06FC" w:rsidR="009A0874" w:rsidRPr="00E610B1" w:rsidRDefault="009A0874" w:rsidP="009D7BE1">
            <w:pPr>
              <w:spacing w:after="160" w:line="259" w:lineRule="auto"/>
              <w:contextualSpacing/>
              <w:jc w:val="left"/>
              <w:rPr>
                <w:rFonts w:ascii="Century Gothic" w:hAnsi="Century Gothic" w:cstheme="minorHAnsi"/>
                <w:sz w:val="18"/>
                <w:szCs w:val="18"/>
              </w:rPr>
            </w:pPr>
            <w:r w:rsidRPr="00E610B1">
              <w:rPr>
                <w:rFonts w:ascii="Century Gothic" w:hAnsi="Century Gothic" w:cstheme="minorHAnsi"/>
                <w:b/>
                <w:bCs/>
                <w:sz w:val="18"/>
                <w:szCs w:val="18"/>
              </w:rPr>
              <w:t>Infrastructure organisations</w:t>
            </w:r>
            <w:r w:rsidR="00CB3C07" w:rsidRPr="00E610B1">
              <w:rPr>
                <w:rFonts w:ascii="Century Gothic" w:hAnsi="Century Gothic" w:cstheme="minorHAnsi"/>
                <w:bCs/>
                <w:sz w:val="18"/>
                <w:szCs w:val="18"/>
              </w:rPr>
              <w:t xml:space="preserve"> (IOs)</w:t>
            </w:r>
            <w:r w:rsidRPr="00E610B1">
              <w:rPr>
                <w:rFonts w:ascii="Century Gothic" w:hAnsi="Century Gothic" w:cstheme="minorHAnsi"/>
                <w:bCs/>
                <w:sz w:val="18"/>
                <w:szCs w:val="18"/>
              </w:rPr>
              <w:t>:</w:t>
            </w:r>
            <w:r w:rsidRPr="00E610B1">
              <w:rPr>
                <w:rFonts w:ascii="Century Gothic" w:hAnsi="Century Gothic" w:cstheme="minorHAnsi"/>
                <w:sz w:val="18"/>
                <w:szCs w:val="18"/>
              </w:rPr>
              <w:t xml:space="preserve"> Organisations that provide valuable support at the local, regional and national level for civil society organisations, for example by providing training, acting as advocates or enabling communication and collaboration between civil society organisations.</w:t>
            </w:r>
          </w:p>
        </w:tc>
      </w:tr>
      <w:tr w:rsidR="000C2536" w:rsidRPr="00E610B1" w14:paraId="230DE802" w14:textId="77777777" w:rsidTr="00E610B1">
        <w:trPr>
          <w:trHeight w:val="838"/>
        </w:trPr>
        <w:tc>
          <w:tcPr>
            <w:tcW w:w="0" w:type="auto"/>
          </w:tcPr>
          <w:p w14:paraId="5A05D45A" w14:textId="77777777" w:rsidR="009A0874" w:rsidRPr="00E610B1" w:rsidDel="004F535C" w:rsidRDefault="009A0874" w:rsidP="005F629C">
            <w:pPr>
              <w:spacing w:after="160" w:line="259" w:lineRule="auto"/>
              <w:contextualSpacing/>
              <w:jc w:val="left"/>
              <w:rPr>
                <w:rFonts w:ascii="Century Gothic" w:hAnsi="Century Gothic" w:cstheme="minorHAnsi"/>
                <w:b/>
                <w:bCs/>
              </w:rPr>
            </w:pPr>
            <w:r w:rsidRPr="00E610B1">
              <w:rPr>
                <w:rFonts w:ascii="Century Gothic" w:hAnsi="Century Gothic" w:cstheme="minorHAnsi"/>
                <w:b/>
                <w:bCs/>
                <w:noProof/>
              </w:rPr>
              <w:drawing>
                <wp:anchor distT="0" distB="0" distL="114300" distR="114300" simplePos="0" relativeHeight="251668480" behindDoc="0" locked="0" layoutInCell="1" allowOverlap="1" wp14:anchorId="47D657AD" wp14:editId="798C4E78">
                  <wp:simplePos x="0" y="0"/>
                  <wp:positionH relativeFrom="column">
                    <wp:posOffset>65405</wp:posOffset>
                  </wp:positionH>
                  <wp:positionV relativeFrom="paragraph">
                    <wp:posOffset>24130</wp:posOffset>
                  </wp:positionV>
                  <wp:extent cx="540000" cy="540000"/>
                  <wp:effectExtent l="0" t="0" r="0" b="0"/>
                  <wp:wrapSquare wrapText="bothSides"/>
                  <wp:docPr id="2" name="Graphic 2" descr="Radio micr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adio microphone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Pr>
          <w:p w14:paraId="055182A7" w14:textId="1283AB3F" w:rsidR="009A0874" w:rsidRPr="00E610B1" w:rsidRDefault="009A0874" w:rsidP="005F629C">
            <w:pPr>
              <w:spacing w:after="160" w:line="259" w:lineRule="auto"/>
              <w:contextualSpacing/>
              <w:jc w:val="left"/>
              <w:rPr>
                <w:rFonts w:ascii="Century Gothic" w:hAnsi="Century Gothic" w:cstheme="minorHAnsi"/>
                <w:b/>
                <w:bCs/>
                <w:sz w:val="18"/>
                <w:szCs w:val="18"/>
              </w:rPr>
            </w:pPr>
            <w:r w:rsidRPr="00E610B1">
              <w:rPr>
                <w:rFonts w:ascii="Century Gothic" w:hAnsi="Century Gothic" w:cstheme="minorHAnsi"/>
                <w:b/>
                <w:bCs/>
                <w:sz w:val="18"/>
                <w:szCs w:val="18"/>
              </w:rPr>
              <w:t>Youth voice</w:t>
            </w:r>
            <w:r w:rsidRPr="00E610B1">
              <w:rPr>
                <w:rFonts w:ascii="Century Gothic" w:eastAsia="Calibri" w:hAnsi="Century Gothic" w:cstheme="minorHAnsi"/>
                <w:sz w:val="18"/>
                <w:szCs w:val="18"/>
              </w:rPr>
              <w:t xml:space="preserve">: </w:t>
            </w:r>
            <w:r w:rsidRPr="00E610B1">
              <w:rPr>
                <w:rFonts w:ascii="Century Gothic" w:eastAsia="Times New Roman" w:hAnsi="Century Gothic" w:cstheme="minorHAnsi"/>
                <w:sz w:val="18"/>
                <w:szCs w:val="18"/>
              </w:rPr>
              <w:t xml:space="preserve">We use Roholt </w:t>
            </w:r>
            <w:r w:rsidR="002437A1" w:rsidRPr="00E610B1">
              <w:rPr>
                <w:rFonts w:ascii="Century Gothic" w:eastAsia="Times New Roman" w:hAnsi="Century Gothic" w:cstheme="minorHAnsi"/>
                <w:sz w:val="18"/>
                <w:szCs w:val="18"/>
              </w:rPr>
              <w:t xml:space="preserve">and colleagues’ </w:t>
            </w:r>
            <w:r w:rsidR="00D37976" w:rsidRPr="00E610B1">
              <w:rPr>
                <w:rFonts w:ascii="Century Gothic" w:eastAsia="Times New Roman" w:hAnsi="Century Gothic" w:cstheme="minorHAnsi"/>
                <w:sz w:val="18"/>
                <w:szCs w:val="18"/>
              </w:rPr>
              <w:t>definition of youth voice as ‘</w:t>
            </w:r>
            <w:r w:rsidRPr="00E610B1">
              <w:rPr>
                <w:rFonts w:ascii="Century Gothic" w:eastAsia="Times New Roman" w:hAnsi="Century Gothic" w:cstheme="minorHAnsi"/>
                <w:sz w:val="18"/>
                <w:szCs w:val="18"/>
              </w:rPr>
              <w:t>a stance, where young people will not be expected to speak like adults to be listened to; rather, adults and other young people together, will find ways for young people to express what they know and believe, and have these ideas used for program improvement, policy-making, or social change.</w:t>
            </w:r>
            <w:r w:rsidR="00D37976" w:rsidRPr="00E610B1">
              <w:rPr>
                <w:rFonts w:ascii="Century Gothic" w:eastAsia="Times New Roman" w:hAnsi="Century Gothic" w:cstheme="minorHAnsi"/>
                <w:sz w:val="18"/>
                <w:szCs w:val="18"/>
              </w:rPr>
              <w:t>’</w:t>
            </w:r>
            <w:r w:rsidRPr="00E610B1">
              <w:rPr>
                <w:rStyle w:val="FootnoteReference"/>
                <w:rFonts w:ascii="Century Gothic" w:eastAsia="Times New Roman" w:hAnsi="Century Gothic" w:cstheme="minorHAnsi"/>
                <w:sz w:val="18"/>
                <w:szCs w:val="18"/>
              </w:rPr>
              <w:footnoteReference w:id="14"/>
            </w:r>
          </w:p>
        </w:tc>
      </w:tr>
      <w:tr w:rsidR="000C2536" w:rsidRPr="00E610B1" w14:paraId="394B3A21" w14:textId="77777777" w:rsidTr="00E610B1">
        <w:trPr>
          <w:trHeight w:val="845"/>
        </w:trPr>
        <w:tc>
          <w:tcPr>
            <w:tcW w:w="0" w:type="auto"/>
          </w:tcPr>
          <w:p w14:paraId="678A5610" w14:textId="77777777" w:rsidR="009A0874" w:rsidRPr="00E610B1" w:rsidRDefault="009A0874" w:rsidP="005F629C">
            <w:pPr>
              <w:spacing w:after="160" w:line="259" w:lineRule="auto"/>
              <w:contextualSpacing/>
              <w:jc w:val="left"/>
              <w:rPr>
                <w:rFonts w:ascii="Century Gothic" w:hAnsi="Century Gothic" w:cstheme="minorHAnsi"/>
                <w:b/>
                <w:bCs/>
              </w:rPr>
            </w:pPr>
            <w:r w:rsidRPr="00E610B1">
              <w:rPr>
                <w:rFonts w:ascii="Century Gothic" w:hAnsi="Century Gothic" w:cstheme="minorHAnsi"/>
                <w:b/>
                <w:bCs/>
                <w:noProof/>
              </w:rPr>
              <w:drawing>
                <wp:anchor distT="0" distB="0" distL="114300" distR="114300" simplePos="0" relativeHeight="251669504" behindDoc="0" locked="0" layoutInCell="1" allowOverlap="1" wp14:anchorId="495720E7" wp14:editId="16AB38CF">
                  <wp:simplePos x="0" y="0"/>
                  <wp:positionH relativeFrom="column">
                    <wp:posOffset>62865</wp:posOffset>
                  </wp:positionH>
                  <wp:positionV relativeFrom="paragraph">
                    <wp:posOffset>635</wp:posOffset>
                  </wp:positionV>
                  <wp:extent cx="540000" cy="540000"/>
                  <wp:effectExtent l="0" t="0" r="0" b="0"/>
                  <wp:wrapSquare wrapText="bothSides"/>
                  <wp:docPr id="1" name="Graphic 1" descr="Puzz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uzzle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Pr>
          <w:p w14:paraId="4C642779" w14:textId="114E9F3E" w:rsidR="009A0874" w:rsidRPr="00E610B1" w:rsidRDefault="009A0874" w:rsidP="005F629C">
            <w:pPr>
              <w:spacing w:after="160" w:line="259" w:lineRule="auto"/>
              <w:contextualSpacing/>
              <w:jc w:val="left"/>
              <w:rPr>
                <w:rFonts w:ascii="Century Gothic" w:hAnsi="Century Gothic" w:cstheme="minorHAnsi"/>
                <w:b/>
                <w:bCs/>
                <w:sz w:val="18"/>
                <w:szCs w:val="18"/>
              </w:rPr>
            </w:pPr>
            <w:r w:rsidRPr="00E610B1">
              <w:rPr>
                <w:rFonts w:ascii="Century Gothic" w:hAnsi="Century Gothic" w:cstheme="minorHAnsi"/>
                <w:b/>
                <w:bCs/>
                <w:sz w:val="18"/>
                <w:szCs w:val="18"/>
              </w:rPr>
              <w:t>Embedding youth voice</w:t>
            </w:r>
            <w:r w:rsidRPr="00E610B1">
              <w:rPr>
                <w:rFonts w:ascii="Century Gothic" w:hAnsi="Century Gothic" w:cstheme="minorHAnsi"/>
                <w:sz w:val="18"/>
                <w:szCs w:val="18"/>
              </w:rPr>
              <w:t xml:space="preserve">: </w:t>
            </w:r>
            <w:r w:rsidR="00D37976" w:rsidRPr="00E610B1">
              <w:rPr>
                <w:rFonts w:ascii="Century Gothic" w:eastAsia="Times New Roman" w:hAnsi="Century Gothic" w:cstheme="minorHAnsi"/>
                <w:sz w:val="18"/>
                <w:szCs w:val="18"/>
              </w:rPr>
              <w:t>A</w:t>
            </w:r>
            <w:r w:rsidRPr="00E610B1">
              <w:rPr>
                <w:rFonts w:ascii="Century Gothic" w:eastAsia="Times New Roman" w:hAnsi="Century Gothic" w:cstheme="minorHAnsi"/>
                <w:sz w:val="18"/>
                <w:szCs w:val="18"/>
              </w:rPr>
              <w:t xml:space="preserve">n ongoing process of co-production within an </w:t>
            </w:r>
            <w:r w:rsidR="00CB3C07" w:rsidRPr="00E610B1">
              <w:rPr>
                <w:rFonts w:ascii="Century Gothic" w:eastAsia="Times New Roman" w:hAnsi="Century Gothic" w:cstheme="minorHAnsi"/>
                <w:sz w:val="18"/>
                <w:szCs w:val="18"/>
              </w:rPr>
              <w:t>IO</w:t>
            </w:r>
            <w:r w:rsidRPr="00E610B1">
              <w:rPr>
                <w:rFonts w:ascii="Century Gothic" w:eastAsia="Times New Roman" w:hAnsi="Century Gothic" w:cstheme="minorHAnsi"/>
                <w:sz w:val="18"/>
                <w:szCs w:val="18"/>
              </w:rPr>
              <w:t xml:space="preserve"> that aims to foster a culture where</w:t>
            </w:r>
            <w:r w:rsidR="00D37976" w:rsidRPr="00E610B1">
              <w:rPr>
                <w:rFonts w:ascii="Century Gothic" w:eastAsia="Times New Roman" w:hAnsi="Century Gothic" w:cstheme="minorHAnsi"/>
                <w:sz w:val="18"/>
                <w:szCs w:val="18"/>
              </w:rPr>
              <w:t>:</w:t>
            </w:r>
            <w:r w:rsidRPr="00E610B1">
              <w:rPr>
                <w:rFonts w:ascii="Century Gothic" w:eastAsia="Times New Roman" w:hAnsi="Century Gothic" w:cstheme="minorHAnsi"/>
                <w:sz w:val="18"/>
                <w:szCs w:val="18"/>
              </w:rPr>
              <w:t xml:space="preserve"> (i) young people make a meaningful contribution to the development of their policies and activities by expressing their own thoughts and opinions</w:t>
            </w:r>
            <w:r w:rsidR="00D37976" w:rsidRPr="00E610B1">
              <w:rPr>
                <w:rFonts w:ascii="Century Gothic" w:eastAsia="Times New Roman" w:hAnsi="Century Gothic" w:cstheme="minorHAnsi"/>
                <w:sz w:val="18"/>
                <w:szCs w:val="18"/>
              </w:rPr>
              <w:t>;</w:t>
            </w:r>
            <w:r w:rsidRPr="00E610B1">
              <w:rPr>
                <w:rFonts w:ascii="Century Gothic" w:eastAsia="Times New Roman" w:hAnsi="Century Gothic" w:cstheme="minorHAnsi"/>
                <w:sz w:val="18"/>
                <w:szCs w:val="18"/>
              </w:rPr>
              <w:t xml:space="preserve"> and (ii) there is a sense of partnership between young people and adults in the work.</w:t>
            </w:r>
            <w:r w:rsidRPr="00E610B1">
              <w:rPr>
                <w:rStyle w:val="FootnoteReference"/>
                <w:rFonts w:ascii="Century Gothic" w:eastAsia="Times New Roman" w:hAnsi="Century Gothic" w:cstheme="minorHAnsi"/>
                <w:sz w:val="18"/>
                <w:szCs w:val="18"/>
              </w:rPr>
              <w:footnoteReference w:id="15"/>
            </w:r>
          </w:p>
        </w:tc>
      </w:tr>
      <w:tr w:rsidR="000C2536" w:rsidRPr="00E610B1" w14:paraId="080131E7" w14:textId="77777777" w:rsidTr="00E610B1">
        <w:trPr>
          <w:trHeight w:val="1016"/>
        </w:trPr>
        <w:tc>
          <w:tcPr>
            <w:tcW w:w="0" w:type="auto"/>
          </w:tcPr>
          <w:p w14:paraId="1601D06B" w14:textId="77777777" w:rsidR="009A0874" w:rsidRPr="00E610B1" w:rsidRDefault="009A0874" w:rsidP="005F629C">
            <w:pPr>
              <w:spacing w:after="160" w:line="259" w:lineRule="auto"/>
              <w:contextualSpacing/>
              <w:jc w:val="left"/>
              <w:rPr>
                <w:rFonts w:ascii="Century Gothic" w:eastAsia="Times New Roman" w:hAnsi="Century Gothic" w:cstheme="minorHAnsi"/>
                <w:b/>
                <w:bCs/>
              </w:rPr>
            </w:pPr>
            <w:r w:rsidRPr="00E610B1">
              <w:rPr>
                <w:rFonts w:ascii="Century Gothic" w:hAnsi="Century Gothic" w:cstheme="minorHAnsi"/>
                <w:b/>
                <w:bCs/>
                <w:noProof/>
              </w:rPr>
              <w:drawing>
                <wp:anchor distT="0" distB="0" distL="114300" distR="114300" simplePos="0" relativeHeight="251670528" behindDoc="0" locked="0" layoutInCell="1" allowOverlap="1" wp14:anchorId="4CCFD988" wp14:editId="41AF2BF3">
                  <wp:simplePos x="0" y="0"/>
                  <wp:positionH relativeFrom="column">
                    <wp:posOffset>22832</wp:posOffset>
                  </wp:positionH>
                  <wp:positionV relativeFrom="paragraph">
                    <wp:posOffset>221</wp:posOffset>
                  </wp:positionV>
                  <wp:extent cx="540000" cy="540000"/>
                  <wp:effectExtent l="0" t="0" r="0" b="0"/>
                  <wp:wrapSquare wrapText="bothSides"/>
                  <wp:docPr id="3" name="Graphic 3" descr="Mega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egaphon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Pr>
          <w:p w14:paraId="5EA556D6" w14:textId="732944E4" w:rsidR="009A0874" w:rsidRPr="00E610B1" w:rsidRDefault="009A0874" w:rsidP="005F629C">
            <w:pPr>
              <w:spacing w:after="160" w:line="259" w:lineRule="auto"/>
              <w:contextualSpacing/>
              <w:jc w:val="left"/>
              <w:rPr>
                <w:rFonts w:ascii="Century Gothic" w:hAnsi="Century Gothic" w:cstheme="minorHAnsi"/>
                <w:b/>
                <w:bCs/>
                <w:sz w:val="18"/>
                <w:szCs w:val="18"/>
              </w:rPr>
            </w:pPr>
            <w:r w:rsidRPr="00E610B1">
              <w:rPr>
                <w:rFonts w:ascii="Century Gothic" w:eastAsia="Times New Roman" w:hAnsi="Century Gothic" w:cstheme="minorHAnsi"/>
                <w:b/>
                <w:bCs/>
                <w:sz w:val="18"/>
                <w:szCs w:val="18"/>
              </w:rPr>
              <w:t>Championing youth voice</w:t>
            </w:r>
            <w:r w:rsidRPr="00E610B1">
              <w:rPr>
                <w:rFonts w:ascii="Century Gothic" w:eastAsia="Times New Roman" w:hAnsi="Century Gothic" w:cstheme="minorHAnsi"/>
                <w:sz w:val="18"/>
                <w:szCs w:val="18"/>
              </w:rPr>
              <w:t xml:space="preserve">: </w:t>
            </w:r>
            <w:r w:rsidR="00CB3C07" w:rsidRPr="00E610B1">
              <w:rPr>
                <w:rFonts w:ascii="Century Gothic" w:eastAsia="Times New Roman" w:hAnsi="Century Gothic" w:cstheme="minorHAnsi"/>
                <w:sz w:val="18"/>
                <w:szCs w:val="18"/>
              </w:rPr>
              <w:t>The work of IOs</w:t>
            </w:r>
            <w:r w:rsidRPr="00E610B1">
              <w:rPr>
                <w:rFonts w:ascii="Century Gothic" w:eastAsia="Times New Roman" w:hAnsi="Century Gothic" w:cstheme="minorHAnsi"/>
                <w:sz w:val="18"/>
                <w:szCs w:val="18"/>
              </w:rPr>
              <w:t xml:space="preserve"> </w:t>
            </w:r>
            <w:r w:rsidR="00CB3C07" w:rsidRPr="00E610B1">
              <w:rPr>
                <w:rFonts w:ascii="Century Gothic" w:eastAsia="Times New Roman" w:hAnsi="Century Gothic" w:cstheme="minorHAnsi"/>
                <w:sz w:val="18"/>
                <w:szCs w:val="18"/>
              </w:rPr>
              <w:t xml:space="preserve">aimed at </w:t>
            </w:r>
            <w:r w:rsidRPr="00E610B1">
              <w:rPr>
                <w:rFonts w:ascii="Century Gothic" w:eastAsia="Times New Roman" w:hAnsi="Century Gothic" w:cstheme="minorHAnsi"/>
                <w:sz w:val="18"/>
                <w:szCs w:val="18"/>
              </w:rPr>
              <w:t>encourag</w:t>
            </w:r>
            <w:r w:rsidR="00CB3C07" w:rsidRPr="00E610B1">
              <w:rPr>
                <w:rFonts w:ascii="Century Gothic" w:eastAsia="Times New Roman" w:hAnsi="Century Gothic" w:cstheme="minorHAnsi"/>
                <w:sz w:val="18"/>
                <w:szCs w:val="18"/>
              </w:rPr>
              <w:t>ing</w:t>
            </w:r>
            <w:r w:rsidRPr="00E610B1">
              <w:rPr>
                <w:rFonts w:ascii="Century Gothic" w:eastAsia="Times New Roman" w:hAnsi="Century Gothic" w:cstheme="minorHAnsi"/>
                <w:sz w:val="18"/>
                <w:szCs w:val="18"/>
              </w:rPr>
              <w:t xml:space="preserve"> and facilitat</w:t>
            </w:r>
            <w:r w:rsidR="00CB3C07" w:rsidRPr="00E610B1">
              <w:rPr>
                <w:rFonts w:ascii="Century Gothic" w:eastAsia="Times New Roman" w:hAnsi="Century Gothic" w:cstheme="minorHAnsi"/>
                <w:sz w:val="18"/>
                <w:szCs w:val="18"/>
              </w:rPr>
              <w:t>ing</w:t>
            </w:r>
            <w:r w:rsidRPr="00E610B1">
              <w:rPr>
                <w:rFonts w:ascii="Century Gothic" w:eastAsia="Times New Roman" w:hAnsi="Century Gothic" w:cstheme="minorHAnsi"/>
                <w:sz w:val="18"/>
                <w:szCs w:val="18"/>
              </w:rPr>
              <w:t xml:space="preserve"> meaningful contributions from young people to the work of other bodies, including frontline organisations, policymakers and funders.</w:t>
            </w:r>
          </w:p>
        </w:tc>
      </w:tr>
    </w:tbl>
    <w:tbl>
      <w:tblPr>
        <w:tblStyle w:val="TableGrid1"/>
        <w:tblpPr w:leftFromText="180" w:rightFromText="180" w:vertAnchor="page" w:horzAnchor="page" w:tblpX="4096" w:tblpY="9226"/>
        <w:tblW w:w="0" w:type="auto"/>
        <w:tblBorders>
          <w:top w:val="single" w:sz="12" w:space="0" w:color="E55912"/>
          <w:left w:val="single" w:sz="12" w:space="0" w:color="E55912"/>
          <w:bottom w:val="single" w:sz="12" w:space="0" w:color="E55912"/>
          <w:right w:val="single" w:sz="12" w:space="0" w:color="E55912"/>
          <w:insideH w:val="single" w:sz="12" w:space="0" w:color="E55912"/>
          <w:insideV w:val="single" w:sz="12" w:space="0" w:color="E55912"/>
        </w:tblBorders>
        <w:tblLook w:val="04A0" w:firstRow="1" w:lastRow="0" w:firstColumn="1" w:lastColumn="0" w:noHBand="0" w:noVBand="1"/>
      </w:tblPr>
      <w:tblGrid>
        <w:gridCol w:w="6883"/>
      </w:tblGrid>
      <w:tr w:rsidR="007A68EC" w:rsidRPr="00E610B1" w14:paraId="2E7FEB38" w14:textId="77777777" w:rsidTr="007A68EC">
        <w:tc>
          <w:tcPr>
            <w:tcW w:w="6883" w:type="dxa"/>
            <w:shd w:val="clear" w:color="auto" w:fill="E55912"/>
          </w:tcPr>
          <w:p w14:paraId="50CEF453" w14:textId="77777777" w:rsidR="007A68EC" w:rsidRPr="00E610B1" w:rsidRDefault="007A68EC" w:rsidP="007A68EC">
            <w:pPr>
              <w:rPr>
                <w:rFonts w:ascii="Century Gothic" w:eastAsia="Calibri" w:hAnsi="Century Gothic" w:cstheme="majorHAnsi"/>
                <w:b/>
                <w:bCs/>
                <w:sz w:val="18"/>
                <w:szCs w:val="18"/>
              </w:rPr>
            </w:pPr>
            <w:r w:rsidRPr="00E610B1">
              <w:rPr>
                <w:rFonts w:ascii="Century Gothic" w:eastAsia="Calibri" w:hAnsi="Century Gothic" w:cstheme="minorHAnsi"/>
                <w:b/>
                <w:bCs/>
                <w:color w:val="FFFFFF"/>
                <w:sz w:val="18"/>
                <w:szCs w:val="18"/>
              </w:rPr>
              <w:t>Box 4: Example of IO with youth advisory board working across the whole organisation</w:t>
            </w:r>
          </w:p>
        </w:tc>
      </w:tr>
      <w:tr w:rsidR="007A68EC" w:rsidRPr="00E610B1" w14:paraId="614FA159" w14:textId="77777777" w:rsidTr="007A68EC">
        <w:trPr>
          <w:trHeight w:val="2168"/>
        </w:trPr>
        <w:tc>
          <w:tcPr>
            <w:tcW w:w="6883" w:type="dxa"/>
          </w:tcPr>
          <w:p w14:paraId="7C6F9FBA" w14:textId="77777777" w:rsidR="007A68EC" w:rsidRPr="00E610B1" w:rsidRDefault="007A68EC" w:rsidP="007A68EC">
            <w:pPr>
              <w:rPr>
                <w:rFonts w:ascii="Century Gothic" w:eastAsia="Calibri" w:hAnsi="Century Gothic" w:cstheme="majorHAnsi"/>
                <w:sz w:val="18"/>
                <w:szCs w:val="18"/>
              </w:rPr>
            </w:pPr>
            <w:r w:rsidRPr="00E610B1">
              <w:rPr>
                <w:rFonts w:ascii="Century Gothic" w:eastAsia="Calibri" w:hAnsi="Century Gothic" w:cstheme="minorHAnsi"/>
                <w:sz w:val="18"/>
                <w:szCs w:val="18"/>
              </w:rPr>
              <w:t xml:space="preserve">Youth Employment UK (YEUK) has a Youth Ambassador network involving over 40 young people with different experiences across the UK.  The young people in this network participate in activities such as webinars on policy matters impacting young people and provide feedback, for example on the spending review. In the webinar on the spending review, YEUK provided the young people with impartial information on the spending review, what it means and why it is important for young people. The young people were then invited to give their opinions and thoughts on the spending review which informed YEUK’s statements on the topic. Young people also join meetings and panels with other stakeholders or write content for blogs or articles. Their work and opinions impact the activities of YEUK as an organisation when choosing priorities or how policy issues are addressed.  </w:t>
            </w:r>
          </w:p>
        </w:tc>
      </w:tr>
    </w:tbl>
    <w:p w14:paraId="3A241DBA" w14:textId="1144E088" w:rsidR="009A0874" w:rsidRPr="00E610B1" w:rsidRDefault="002F489E" w:rsidP="00A0501F">
      <w:pPr>
        <w:pStyle w:val="Heading2"/>
        <w:numPr>
          <w:ilvl w:val="0"/>
          <w:numId w:val="0"/>
        </w:numPr>
        <w:rPr>
          <w:rFonts w:ascii="Century Gothic" w:hAnsi="Century Gothic" w:cstheme="majorHAnsi"/>
          <w:color w:val="E55912"/>
          <w:sz w:val="26"/>
        </w:rPr>
      </w:pPr>
      <w:r w:rsidRPr="00E610B1">
        <w:rPr>
          <w:rFonts w:ascii="Century Gothic" w:hAnsi="Century Gothic" w:cstheme="majorHAnsi"/>
          <w:color w:val="E55912"/>
          <w:sz w:val="26"/>
        </w:rPr>
        <w:t xml:space="preserve">Approaches to embed youth voice in </w:t>
      </w:r>
      <w:r w:rsidR="00CB3C07" w:rsidRPr="00E610B1">
        <w:rPr>
          <w:rFonts w:ascii="Century Gothic" w:hAnsi="Century Gothic" w:cstheme="majorHAnsi"/>
          <w:color w:val="E55912"/>
          <w:sz w:val="26"/>
        </w:rPr>
        <w:t>IO</w:t>
      </w:r>
      <w:r w:rsidRPr="00E610B1">
        <w:rPr>
          <w:rFonts w:ascii="Century Gothic" w:hAnsi="Century Gothic" w:cstheme="majorHAnsi"/>
          <w:color w:val="E55912"/>
          <w:sz w:val="26"/>
        </w:rPr>
        <w:t>s</w:t>
      </w:r>
    </w:p>
    <w:p w14:paraId="4E9E6029" w14:textId="7BB353F2" w:rsidR="001063C0" w:rsidRPr="00E610B1" w:rsidRDefault="009A0874" w:rsidP="00386AAF">
      <w:pPr>
        <w:jc w:val="left"/>
        <w:rPr>
          <w:rFonts w:ascii="Century Gothic" w:hAnsi="Century Gothic"/>
        </w:rPr>
      </w:pPr>
      <w:r w:rsidRPr="00E610B1">
        <w:rPr>
          <w:rFonts w:ascii="Century Gothic" w:hAnsi="Century Gothic"/>
          <w:b/>
          <w:bCs/>
        </w:rPr>
        <w:t>A common approach reported by the interviewees is having youth boards or advisory groups on projects or as an organisatio</w:t>
      </w:r>
      <w:r w:rsidR="002508F3" w:rsidRPr="00E610B1">
        <w:rPr>
          <w:rFonts w:ascii="Century Gothic" w:hAnsi="Century Gothic"/>
          <w:b/>
          <w:bCs/>
        </w:rPr>
        <w:t>n</w:t>
      </w:r>
      <w:r w:rsidR="002508F3" w:rsidRPr="00E610B1">
        <w:rPr>
          <w:rFonts w:ascii="Century Gothic" w:hAnsi="Century Gothic"/>
          <w:bCs/>
        </w:rPr>
        <w:t>.</w:t>
      </w:r>
      <w:r w:rsidR="002508F3" w:rsidRPr="00E610B1">
        <w:rPr>
          <w:rStyle w:val="FootnoteReference"/>
          <w:rFonts w:ascii="Century Gothic" w:hAnsi="Century Gothic"/>
        </w:rPr>
        <w:footnoteReference w:id="16"/>
      </w:r>
      <w:r w:rsidR="002508F3" w:rsidRPr="00E610B1">
        <w:rPr>
          <w:rFonts w:ascii="Century Gothic" w:hAnsi="Century Gothic"/>
        </w:rPr>
        <w:t xml:space="preserve"> </w:t>
      </w:r>
      <w:r w:rsidR="009F7EBD" w:rsidRPr="00E610B1">
        <w:rPr>
          <w:rFonts w:ascii="Century Gothic" w:hAnsi="Century Gothic"/>
        </w:rPr>
        <w:t xml:space="preserve">Some </w:t>
      </w:r>
      <w:r w:rsidR="002508F3" w:rsidRPr="00E610B1">
        <w:rPr>
          <w:rFonts w:ascii="Century Gothic" w:hAnsi="Century Gothic"/>
        </w:rPr>
        <w:t xml:space="preserve">IOs </w:t>
      </w:r>
      <w:r w:rsidR="009F7EBD" w:rsidRPr="00E610B1">
        <w:rPr>
          <w:rFonts w:ascii="Century Gothic" w:hAnsi="Century Gothic"/>
        </w:rPr>
        <w:t>(</w:t>
      </w:r>
      <w:r w:rsidR="002508F3" w:rsidRPr="00E610B1">
        <w:rPr>
          <w:rFonts w:ascii="Century Gothic" w:hAnsi="Century Gothic"/>
        </w:rPr>
        <w:t xml:space="preserve">which </w:t>
      </w:r>
      <w:r w:rsidR="001063C0" w:rsidRPr="00E610B1">
        <w:rPr>
          <w:rFonts w:ascii="Century Gothic" w:hAnsi="Century Gothic"/>
        </w:rPr>
        <w:t xml:space="preserve">also </w:t>
      </w:r>
      <w:r w:rsidR="002508F3" w:rsidRPr="00E610B1">
        <w:rPr>
          <w:rFonts w:ascii="Century Gothic" w:hAnsi="Century Gothic"/>
        </w:rPr>
        <w:t>identif</w:t>
      </w:r>
      <w:r w:rsidR="009F7EBD" w:rsidRPr="00E610B1">
        <w:rPr>
          <w:rFonts w:ascii="Century Gothic" w:hAnsi="Century Gothic"/>
        </w:rPr>
        <w:t>ied</w:t>
      </w:r>
      <w:r w:rsidR="002508F3" w:rsidRPr="00E610B1">
        <w:rPr>
          <w:rFonts w:ascii="Century Gothic" w:hAnsi="Century Gothic"/>
        </w:rPr>
        <w:t xml:space="preserve"> themselves as youth</w:t>
      </w:r>
      <w:r w:rsidR="009F7EBD" w:rsidRPr="00E610B1">
        <w:rPr>
          <w:rFonts w:ascii="Century Gothic" w:hAnsi="Century Gothic"/>
        </w:rPr>
        <w:t>-</w:t>
      </w:r>
      <w:r w:rsidR="002508F3" w:rsidRPr="00E610B1">
        <w:rPr>
          <w:rFonts w:ascii="Century Gothic" w:hAnsi="Century Gothic"/>
        </w:rPr>
        <w:t>led</w:t>
      </w:r>
      <w:r w:rsidR="009F7EBD" w:rsidRPr="00E610B1">
        <w:rPr>
          <w:rFonts w:ascii="Century Gothic" w:hAnsi="Century Gothic"/>
        </w:rPr>
        <w:t xml:space="preserve">) </w:t>
      </w:r>
      <w:r w:rsidR="00B427C6" w:rsidRPr="00E610B1">
        <w:rPr>
          <w:rFonts w:ascii="Century Gothic" w:hAnsi="Century Gothic"/>
        </w:rPr>
        <w:t>reported that they</w:t>
      </w:r>
      <w:r w:rsidR="002508F3" w:rsidRPr="00E610B1">
        <w:rPr>
          <w:rFonts w:ascii="Century Gothic" w:hAnsi="Century Gothic"/>
        </w:rPr>
        <w:t xml:space="preserve"> have youth boards which are involved in the organisation as a whole and actively participate across projects and project </w:t>
      </w:r>
      <w:r w:rsidR="002508F3" w:rsidRPr="00E610B1">
        <w:rPr>
          <w:rFonts w:ascii="Century Gothic" w:hAnsi="Century Gothic"/>
        </w:rPr>
        <w:lastRenderedPageBreak/>
        <w:t>stages.</w:t>
      </w:r>
      <w:r w:rsidR="002508F3" w:rsidRPr="00E610B1">
        <w:rPr>
          <w:rStyle w:val="FootnoteReference"/>
          <w:rFonts w:ascii="Century Gothic" w:hAnsi="Century Gothic"/>
        </w:rPr>
        <w:footnoteReference w:id="17"/>
      </w:r>
      <w:r w:rsidR="002508F3" w:rsidRPr="00E610B1">
        <w:rPr>
          <w:rFonts w:ascii="Century Gothic" w:hAnsi="Century Gothic"/>
        </w:rPr>
        <w:t xml:space="preserve"> Other IOs </w:t>
      </w:r>
      <w:r w:rsidR="00B427C6" w:rsidRPr="00E610B1">
        <w:rPr>
          <w:rFonts w:ascii="Century Gothic" w:hAnsi="Century Gothic"/>
        </w:rPr>
        <w:t xml:space="preserve">reported that they </w:t>
      </w:r>
      <w:r w:rsidR="002508F3" w:rsidRPr="00E610B1">
        <w:rPr>
          <w:rFonts w:ascii="Century Gothic" w:hAnsi="Century Gothic"/>
        </w:rPr>
        <w:t xml:space="preserve">opt for </w:t>
      </w:r>
      <w:r w:rsidR="007111CC" w:rsidRPr="00E610B1">
        <w:rPr>
          <w:rFonts w:ascii="Century Gothic" w:hAnsi="Century Gothic"/>
        </w:rPr>
        <w:t xml:space="preserve">the </w:t>
      </w:r>
      <w:r w:rsidR="002508F3" w:rsidRPr="00E610B1">
        <w:rPr>
          <w:rFonts w:ascii="Century Gothic" w:hAnsi="Century Gothic"/>
        </w:rPr>
        <w:t>approach of having youth advisory groups involved in specific projects or specific project stages.</w:t>
      </w:r>
      <w:r w:rsidR="002508F3" w:rsidRPr="00E610B1">
        <w:rPr>
          <w:rStyle w:val="FootnoteReference"/>
          <w:rFonts w:ascii="Century Gothic" w:hAnsi="Century Gothic"/>
        </w:rPr>
        <w:footnoteReference w:id="18"/>
      </w:r>
      <w:r w:rsidR="00FB74BC" w:rsidRPr="00E610B1">
        <w:rPr>
          <w:rFonts w:ascii="Century Gothic" w:hAnsi="Century Gothic"/>
        </w:rPr>
        <w:t xml:space="preserve"> </w:t>
      </w:r>
    </w:p>
    <w:tbl>
      <w:tblPr>
        <w:tblStyle w:val="TableGrid1"/>
        <w:tblpPr w:leftFromText="180" w:rightFromText="180" w:vertAnchor="page" w:horzAnchor="margin" w:tblpY="1771"/>
        <w:tblW w:w="0" w:type="auto"/>
        <w:tblBorders>
          <w:top w:val="single" w:sz="12" w:space="0" w:color="E55912"/>
          <w:left w:val="single" w:sz="12" w:space="0" w:color="E55912"/>
          <w:bottom w:val="single" w:sz="12" w:space="0" w:color="E55912"/>
          <w:right w:val="single" w:sz="12" w:space="0" w:color="E55912"/>
          <w:insideH w:val="single" w:sz="12" w:space="0" w:color="E55912"/>
          <w:insideV w:val="single" w:sz="12" w:space="0" w:color="E55912"/>
        </w:tblBorders>
        <w:tblLook w:val="04A0" w:firstRow="1" w:lastRow="0" w:firstColumn="1" w:lastColumn="0" w:noHBand="0" w:noVBand="1"/>
      </w:tblPr>
      <w:tblGrid>
        <w:gridCol w:w="8775"/>
      </w:tblGrid>
      <w:tr w:rsidR="00826405" w:rsidRPr="00E610B1" w14:paraId="7FC32D5C" w14:textId="77777777" w:rsidTr="00E610B1">
        <w:trPr>
          <w:trHeight w:val="227"/>
        </w:trPr>
        <w:tc>
          <w:tcPr>
            <w:tcW w:w="8775" w:type="dxa"/>
            <w:shd w:val="clear" w:color="auto" w:fill="E55912"/>
          </w:tcPr>
          <w:p w14:paraId="51A69C33" w14:textId="77777777" w:rsidR="00826405" w:rsidRPr="00E610B1" w:rsidRDefault="00826405" w:rsidP="00826405">
            <w:pPr>
              <w:rPr>
                <w:rFonts w:ascii="Century Gothic" w:eastAsia="Calibri" w:hAnsi="Century Gothic" w:cstheme="majorHAnsi"/>
                <w:b/>
                <w:bCs/>
                <w:sz w:val="18"/>
                <w:szCs w:val="18"/>
              </w:rPr>
            </w:pPr>
            <w:r w:rsidRPr="00E610B1">
              <w:rPr>
                <w:rFonts w:ascii="Century Gothic" w:eastAsia="Calibri" w:hAnsi="Century Gothic" w:cstheme="minorHAnsi"/>
                <w:b/>
                <w:bCs/>
                <w:color w:val="FFFFFF"/>
                <w:sz w:val="18"/>
                <w:szCs w:val="18"/>
              </w:rPr>
              <w:t xml:space="preserve">Box 5: Example of IO with youth advisory board working on specific project only  </w:t>
            </w:r>
          </w:p>
        </w:tc>
      </w:tr>
      <w:tr w:rsidR="00826405" w:rsidRPr="00E610B1" w14:paraId="697AC274" w14:textId="77777777" w:rsidTr="00E610B1">
        <w:trPr>
          <w:trHeight w:val="1427"/>
        </w:trPr>
        <w:tc>
          <w:tcPr>
            <w:tcW w:w="8775" w:type="dxa"/>
          </w:tcPr>
          <w:p w14:paraId="7DB024A5" w14:textId="77777777" w:rsidR="00826405" w:rsidRPr="00E610B1" w:rsidRDefault="00826405" w:rsidP="00826405">
            <w:pPr>
              <w:rPr>
                <w:rFonts w:ascii="Century Gothic" w:eastAsia="Calibri" w:hAnsi="Century Gothic" w:cstheme="majorHAnsi"/>
                <w:sz w:val="18"/>
                <w:szCs w:val="18"/>
              </w:rPr>
            </w:pPr>
            <w:r w:rsidRPr="00E610B1">
              <w:rPr>
                <w:rFonts w:ascii="Century Gothic" w:eastAsia="Calibri" w:hAnsi="Century Gothic" w:cstheme="minorHAnsi"/>
                <w:sz w:val="18"/>
                <w:szCs w:val="18"/>
              </w:rPr>
              <w:t xml:space="preserve">An example of an advisory group that is project specific is a project by the Centre for Youth Impact. An evaluator panel of 10 young people will support the data analysis and developing a typology within an evaluation of the iWill Fund.  The contributions of the young people are part of the quality assurance process and validation of the data. The young people are trained in the research methods required for the project. This inclusion of young people is supposed to ensure that the goals of the iWill fund are met.  </w:t>
            </w:r>
          </w:p>
        </w:tc>
      </w:tr>
    </w:tbl>
    <w:p w14:paraId="22D87C18" w14:textId="187C879C" w:rsidR="00A2328F" w:rsidRPr="00E610B1" w:rsidRDefault="009F7EBD" w:rsidP="00DF2A95">
      <w:pPr>
        <w:spacing w:after="160"/>
        <w:jc w:val="left"/>
        <w:rPr>
          <w:rFonts w:ascii="Century Gothic" w:hAnsi="Century Gothic"/>
        </w:rPr>
      </w:pPr>
      <w:r w:rsidRPr="00E610B1">
        <w:rPr>
          <w:rFonts w:ascii="Century Gothic" w:hAnsi="Century Gothic"/>
          <w:b/>
          <w:bCs/>
        </w:rPr>
        <w:t xml:space="preserve">Several interviewees from </w:t>
      </w:r>
      <w:r w:rsidR="000A3285" w:rsidRPr="00E610B1">
        <w:rPr>
          <w:rFonts w:ascii="Century Gothic" w:hAnsi="Century Gothic"/>
          <w:b/>
          <w:bCs/>
        </w:rPr>
        <w:t xml:space="preserve">IOs and </w:t>
      </w:r>
      <w:r w:rsidRPr="00E610B1">
        <w:rPr>
          <w:rFonts w:ascii="Century Gothic" w:hAnsi="Century Gothic"/>
          <w:b/>
          <w:bCs/>
        </w:rPr>
        <w:t>the young people in the</w:t>
      </w:r>
      <w:r w:rsidR="002D130E" w:rsidRPr="00E610B1">
        <w:rPr>
          <w:rFonts w:ascii="Century Gothic" w:hAnsi="Century Gothic"/>
          <w:b/>
          <w:bCs/>
        </w:rPr>
        <w:t xml:space="preserve"> focus group </w:t>
      </w:r>
      <w:r w:rsidRPr="00E610B1">
        <w:rPr>
          <w:rFonts w:ascii="Century Gothic" w:hAnsi="Century Gothic"/>
          <w:b/>
          <w:bCs/>
        </w:rPr>
        <w:t>explained that</w:t>
      </w:r>
      <w:r w:rsidR="000A3285" w:rsidRPr="00E610B1">
        <w:rPr>
          <w:rFonts w:ascii="Century Gothic" w:hAnsi="Century Gothic"/>
        </w:rPr>
        <w:t xml:space="preserve"> </w:t>
      </w:r>
      <w:r w:rsidR="000A3285" w:rsidRPr="00E610B1">
        <w:rPr>
          <w:rFonts w:ascii="Century Gothic" w:hAnsi="Century Gothic"/>
          <w:b/>
          <w:bCs/>
        </w:rPr>
        <w:t xml:space="preserve">engaging young people in projects or youth boards </w:t>
      </w:r>
      <w:r w:rsidR="002B362E" w:rsidRPr="00E610B1">
        <w:rPr>
          <w:rFonts w:ascii="Century Gothic" w:hAnsi="Century Gothic"/>
          <w:b/>
          <w:bCs/>
        </w:rPr>
        <w:t xml:space="preserve">looks different </w:t>
      </w:r>
      <w:r w:rsidR="00413D91" w:rsidRPr="00E610B1">
        <w:rPr>
          <w:rFonts w:ascii="Century Gothic" w:hAnsi="Century Gothic"/>
          <w:b/>
          <w:bCs/>
        </w:rPr>
        <w:t>–</w:t>
      </w:r>
      <w:r w:rsidRPr="00E610B1">
        <w:rPr>
          <w:rFonts w:ascii="Century Gothic" w:hAnsi="Century Gothic"/>
          <w:b/>
          <w:bCs/>
        </w:rPr>
        <w:t xml:space="preserve"> </w:t>
      </w:r>
      <w:r w:rsidR="002B362E" w:rsidRPr="00E610B1">
        <w:rPr>
          <w:rFonts w:ascii="Century Gothic" w:hAnsi="Century Gothic"/>
          <w:b/>
          <w:bCs/>
        </w:rPr>
        <w:t xml:space="preserve">and should look different </w:t>
      </w:r>
      <w:r w:rsidR="00A2328F" w:rsidRPr="00E610B1">
        <w:rPr>
          <w:rFonts w:ascii="Century Gothic" w:hAnsi="Century Gothic"/>
          <w:b/>
          <w:bCs/>
        </w:rPr>
        <w:t>–</w:t>
      </w:r>
      <w:r w:rsidRPr="00E610B1">
        <w:rPr>
          <w:rFonts w:ascii="Century Gothic" w:hAnsi="Century Gothic"/>
          <w:b/>
          <w:bCs/>
        </w:rPr>
        <w:t xml:space="preserve"> </w:t>
      </w:r>
      <w:r w:rsidR="00A2328F" w:rsidRPr="00E610B1">
        <w:rPr>
          <w:rFonts w:ascii="Century Gothic" w:hAnsi="Century Gothic"/>
          <w:b/>
          <w:bCs/>
        </w:rPr>
        <w:t>depending on the focus of the organisation and their experience working with youth voice</w:t>
      </w:r>
      <w:r w:rsidR="002B362E" w:rsidRPr="00E610B1">
        <w:rPr>
          <w:rFonts w:ascii="Century Gothic" w:hAnsi="Century Gothic"/>
        </w:rPr>
        <w:t>.</w:t>
      </w:r>
      <w:r w:rsidR="002B362E" w:rsidRPr="00E610B1">
        <w:rPr>
          <w:rStyle w:val="FootnoteReference"/>
          <w:rFonts w:ascii="Century Gothic" w:hAnsi="Century Gothic"/>
        </w:rPr>
        <w:footnoteReference w:id="19"/>
      </w:r>
      <w:r w:rsidR="002B362E" w:rsidRPr="00E610B1">
        <w:rPr>
          <w:rFonts w:ascii="Century Gothic" w:hAnsi="Century Gothic"/>
        </w:rPr>
        <w:t xml:space="preserve"> </w:t>
      </w:r>
      <w:r w:rsidR="00A2328F" w:rsidRPr="00E610B1">
        <w:rPr>
          <w:rFonts w:ascii="Century Gothic" w:hAnsi="Century Gothic"/>
        </w:rPr>
        <w:t xml:space="preserve">Interviewees </w:t>
      </w:r>
      <w:r w:rsidR="002D130E" w:rsidRPr="00E610B1">
        <w:rPr>
          <w:rFonts w:ascii="Century Gothic" w:hAnsi="Century Gothic"/>
        </w:rPr>
        <w:t>explained</w:t>
      </w:r>
      <w:r w:rsidR="00A2328F" w:rsidRPr="00E610B1">
        <w:rPr>
          <w:rFonts w:ascii="Century Gothic" w:hAnsi="Century Gothic"/>
        </w:rPr>
        <w:t xml:space="preserve"> that organisations (particularly those with less experience working with youth voice) may be more hesitant to include youth voices, believing that youth voice</w:t>
      </w:r>
      <w:r w:rsidR="00F35EEB" w:rsidRPr="00E610B1">
        <w:rPr>
          <w:rFonts w:ascii="Century Gothic" w:hAnsi="Century Gothic"/>
        </w:rPr>
        <w:t xml:space="preserve"> immediately needs to be a large scale project</w:t>
      </w:r>
      <w:r w:rsidR="00A2328F" w:rsidRPr="00E610B1">
        <w:rPr>
          <w:rFonts w:ascii="Century Gothic" w:hAnsi="Century Gothic"/>
        </w:rPr>
        <w:t>. As such</w:t>
      </w:r>
      <w:r w:rsidR="009D1871" w:rsidRPr="00E610B1">
        <w:rPr>
          <w:rFonts w:ascii="Century Gothic" w:hAnsi="Century Gothic"/>
        </w:rPr>
        <w:t>,</w:t>
      </w:r>
      <w:r w:rsidR="00A2328F" w:rsidRPr="00E610B1">
        <w:rPr>
          <w:rFonts w:ascii="Century Gothic" w:hAnsi="Century Gothic"/>
        </w:rPr>
        <w:t xml:space="preserve"> organisations </w:t>
      </w:r>
      <w:r w:rsidR="00F35EEB" w:rsidRPr="00E610B1">
        <w:rPr>
          <w:rFonts w:ascii="Century Gothic" w:hAnsi="Century Gothic"/>
        </w:rPr>
        <w:t>do not believe that this can be achieved</w:t>
      </w:r>
      <w:r w:rsidR="009D1871" w:rsidRPr="00E610B1">
        <w:rPr>
          <w:rFonts w:ascii="Century Gothic" w:hAnsi="Century Gothic"/>
        </w:rPr>
        <w:t xml:space="preserve"> and</w:t>
      </w:r>
      <w:r w:rsidR="00413D91" w:rsidRPr="00E610B1">
        <w:rPr>
          <w:rFonts w:ascii="Century Gothic" w:hAnsi="Century Gothic"/>
        </w:rPr>
        <w:t>,</w:t>
      </w:r>
      <w:r w:rsidR="00A2328F" w:rsidRPr="00E610B1">
        <w:rPr>
          <w:rFonts w:ascii="Century Gothic" w:hAnsi="Century Gothic"/>
        </w:rPr>
        <w:t xml:space="preserve"> </w:t>
      </w:r>
      <w:r w:rsidR="00324DF0" w:rsidRPr="00E610B1">
        <w:rPr>
          <w:rFonts w:ascii="Century Gothic" w:hAnsi="Century Gothic"/>
        </w:rPr>
        <w:t>as a result</w:t>
      </w:r>
      <w:r w:rsidR="00A2328F" w:rsidRPr="00E610B1">
        <w:rPr>
          <w:rFonts w:ascii="Century Gothic" w:hAnsi="Century Gothic"/>
        </w:rPr>
        <w:t>, they</w:t>
      </w:r>
      <w:r w:rsidR="00324DF0" w:rsidRPr="00E610B1">
        <w:rPr>
          <w:rFonts w:ascii="Century Gothic" w:hAnsi="Century Gothic"/>
        </w:rPr>
        <w:t xml:space="preserve"> </w:t>
      </w:r>
      <w:r w:rsidR="00413D91" w:rsidRPr="00E610B1">
        <w:rPr>
          <w:rFonts w:ascii="Century Gothic" w:hAnsi="Century Gothic"/>
        </w:rPr>
        <w:t xml:space="preserve">tend not to </w:t>
      </w:r>
      <w:r w:rsidR="00324DF0" w:rsidRPr="00E610B1">
        <w:rPr>
          <w:rFonts w:ascii="Century Gothic" w:hAnsi="Century Gothic"/>
        </w:rPr>
        <w:t>include youth voices.</w:t>
      </w:r>
      <w:r w:rsidR="002B362E" w:rsidRPr="00E610B1">
        <w:rPr>
          <w:rStyle w:val="FootnoteReference"/>
          <w:rFonts w:ascii="Century Gothic" w:hAnsi="Century Gothic"/>
        </w:rPr>
        <w:footnoteReference w:id="20"/>
      </w:r>
      <w:r w:rsidR="002B362E" w:rsidRPr="00E610B1">
        <w:rPr>
          <w:rFonts w:ascii="Century Gothic" w:hAnsi="Century Gothic"/>
        </w:rPr>
        <w:t xml:space="preserve"> </w:t>
      </w:r>
      <w:r w:rsidR="00324DF0" w:rsidRPr="00E610B1">
        <w:rPr>
          <w:rFonts w:ascii="Century Gothic" w:hAnsi="Century Gothic"/>
        </w:rPr>
        <w:t xml:space="preserve">The </w:t>
      </w:r>
      <w:r w:rsidR="00F35EEB" w:rsidRPr="00E610B1">
        <w:rPr>
          <w:rFonts w:ascii="Century Gothic" w:hAnsi="Century Gothic"/>
        </w:rPr>
        <w:t xml:space="preserve">focus group participants however </w:t>
      </w:r>
      <w:r w:rsidR="00A2328F" w:rsidRPr="00E610B1">
        <w:rPr>
          <w:rFonts w:ascii="Century Gothic" w:hAnsi="Century Gothic"/>
        </w:rPr>
        <w:t xml:space="preserve">considered </w:t>
      </w:r>
      <w:r w:rsidR="00F35EEB" w:rsidRPr="00E610B1">
        <w:rPr>
          <w:rFonts w:ascii="Century Gothic" w:hAnsi="Century Gothic"/>
        </w:rPr>
        <w:t xml:space="preserve">that the gradual building and </w:t>
      </w:r>
      <w:r w:rsidR="00324DF0" w:rsidRPr="00E610B1">
        <w:rPr>
          <w:rFonts w:ascii="Century Gothic" w:hAnsi="Century Gothic"/>
        </w:rPr>
        <w:t>inclusion</w:t>
      </w:r>
      <w:r w:rsidR="00F35EEB" w:rsidRPr="00E610B1">
        <w:rPr>
          <w:rFonts w:ascii="Century Gothic" w:hAnsi="Century Gothic"/>
        </w:rPr>
        <w:t xml:space="preserve"> of youth voice is more beneficial to young people and organisations.</w:t>
      </w:r>
      <w:r w:rsidR="00F35EEB" w:rsidRPr="00E610B1">
        <w:rPr>
          <w:rStyle w:val="FootnoteReference"/>
          <w:rFonts w:ascii="Century Gothic" w:hAnsi="Century Gothic"/>
        </w:rPr>
        <w:footnoteReference w:id="21"/>
      </w:r>
      <w:r w:rsidR="00F35EEB" w:rsidRPr="00E610B1">
        <w:rPr>
          <w:rFonts w:ascii="Century Gothic" w:hAnsi="Century Gothic"/>
        </w:rPr>
        <w:t xml:space="preserve"> Ubele, for example, </w:t>
      </w:r>
      <w:r w:rsidR="00A2328F" w:rsidRPr="00E610B1">
        <w:rPr>
          <w:rFonts w:ascii="Century Gothic" w:hAnsi="Century Gothic"/>
        </w:rPr>
        <w:t xml:space="preserve">began their </w:t>
      </w:r>
      <w:r w:rsidR="00413D91" w:rsidRPr="00E610B1">
        <w:rPr>
          <w:rFonts w:ascii="Century Gothic" w:hAnsi="Century Gothic"/>
        </w:rPr>
        <w:t>Young Emerging Leaders Group</w:t>
      </w:r>
      <w:r w:rsidR="00413D91" w:rsidRPr="00E610B1">
        <w:rPr>
          <w:rStyle w:val="FootnoteReference"/>
          <w:rFonts w:ascii="Century Gothic" w:hAnsi="Century Gothic"/>
        </w:rPr>
        <w:footnoteReference w:id="22"/>
      </w:r>
      <w:r w:rsidR="00F35EEB" w:rsidRPr="00E610B1">
        <w:rPr>
          <w:rFonts w:ascii="Century Gothic" w:hAnsi="Century Gothic"/>
        </w:rPr>
        <w:t xml:space="preserve"> </w:t>
      </w:r>
      <w:r w:rsidR="00A2328F" w:rsidRPr="00E610B1">
        <w:rPr>
          <w:rFonts w:ascii="Century Gothic" w:hAnsi="Century Gothic"/>
        </w:rPr>
        <w:t>working on just one project</w:t>
      </w:r>
      <w:r w:rsidR="00AD41C4" w:rsidRPr="00E610B1">
        <w:rPr>
          <w:rFonts w:ascii="Century Gothic" w:hAnsi="Century Gothic"/>
        </w:rPr>
        <w:t>.</w:t>
      </w:r>
      <w:r w:rsidR="002D130E" w:rsidRPr="00E610B1">
        <w:rPr>
          <w:rStyle w:val="FootnoteReference"/>
          <w:rFonts w:ascii="Century Gothic" w:hAnsi="Century Gothic"/>
        </w:rPr>
        <w:footnoteReference w:id="23"/>
      </w:r>
      <w:r w:rsidR="00AD41C4" w:rsidRPr="00E610B1">
        <w:rPr>
          <w:rFonts w:ascii="Century Gothic" w:hAnsi="Century Gothic"/>
        </w:rPr>
        <w:t xml:space="preserve"> During the lockdown the young people </w:t>
      </w:r>
      <w:r w:rsidR="007D00F8" w:rsidRPr="00E610B1">
        <w:rPr>
          <w:rFonts w:ascii="Century Gothic" w:hAnsi="Century Gothic"/>
        </w:rPr>
        <w:t>supported Ubele’s work on the impact of</w:t>
      </w:r>
      <w:r w:rsidR="00AD41C4" w:rsidRPr="00E610B1">
        <w:rPr>
          <w:rFonts w:ascii="Century Gothic" w:hAnsi="Century Gothic"/>
        </w:rPr>
        <w:t xml:space="preserve"> COIVD-19</w:t>
      </w:r>
      <w:r w:rsidR="007D00F8" w:rsidRPr="00E610B1">
        <w:rPr>
          <w:rFonts w:ascii="Century Gothic" w:hAnsi="Century Gothic"/>
        </w:rPr>
        <w:t xml:space="preserve"> and</w:t>
      </w:r>
      <w:r w:rsidR="00AD41C4" w:rsidRPr="00E610B1">
        <w:rPr>
          <w:rFonts w:ascii="Century Gothic" w:hAnsi="Century Gothic"/>
        </w:rPr>
        <w:t xml:space="preserve"> lockdowns </w:t>
      </w:r>
      <w:r w:rsidR="007D00F8" w:rsidRPr="00E610B1">
        <w:rPr>
          <w:rFonts w:ascii="Century Gothic" w:hAnsi="Century Gothic"/>
        </w:rPr>
        <w:t>on</w:t>
      </w:r>
      <w:r w:rsidR="00AD41C4" w:rsidRPr="00E610B1">
        <w:rPr>
          <w:rFonts w:ascii="Century Gothic" w:hAnsi="Century Gothic"/>
        </w:rPr>
        <w:t xml:space="preserve"> mental health</w:t>
      </w:r>
      <w:r w:rsidR="007D00F8" w:rsidRPr="00E610B1">
        <w:rPr>
          <w:rFonts w:ascii="Century Gothic" w:hAnsi="Century Gothic"/>
        </w:rPr>
        <w:t xml:space="preserve"> for young people</w:t>
      </w:r>
      <w:r w:rsidR="00AD41C4" w:rsidRPr="00E610B1">
        <w:rPr>
          <w:rFonts w:ascii="Century Gothic" w:hAnsi="Century Gothic"/>
        </w:rPr>
        <w:t xml:space="preserve">. As a result of </w:t>
      </w:r>
      <w:r w:rsidR="007D00F8" w:rsidRPr="00E610B1">
        <w:rPr>
          <w:rFonts w:ascii="Century Gothic" w:hAnsi="Century Gothic"/>
        </w:rPr>
        <w:t xml:space="preserve">gradually including the Young Emerging Leaders group in </w:t>
      </w:r>
      <w:r w:rsidR="00360C60" w:rsidRPr="00E610B1">
        <w:rPr>
          <w:rFonts w:ascii="Century Gothic" w:hAnsi="Century Gothic"/>
        </w:rPr>
        <w:t>projects</w:t>
      </w:r>
      <w:r w:rsidR="007D00F8" w:rsidRPr="00E610B1">
        <w:rPr>
          <w:rFonts w:ascii="Century Gothic" w:hAnsi="Century Gothic"/>
        </w:rPr>
        <w:t>, such as the work o</w:t>
      </w:r>
      <w:r w:rsidR="00360C60" w:rsidRPr="00E610B1">
        <w:rPr>
          <w:rFonts w:ascii="Century Gothic" w:hAnsi="Century Gothic"/>
        </w:rPr>
        <w:t>n</w:t>
      </w:r>
      <w:r w:rsidR="007D00F8" w:rsidRPr="00E610B1">
        <w:rPr>
          <w:rFonts w:ascii="Century Gothic" w:hAnsi="Century Gothic"/>
        </w:rPr>
        <w:t xml:space="preserve"> Covid-19</w:t>
      </w:r>
      <w:r w:rsidR="009D7BE1" w:rsidRPr="00E610B1">
        <w:rPr>
          <w:rFonts w:ascii="Century Gothic" w:hAnsi="Century Gothic"/>
        </w:rPr>
        <w:t>,</w:t>
      </w:r>
      <w:r w:rsidR="007D00F8" w:rsidRPr="00E610B1">
        <w:rPr>
          <w:rFonts w:ascii="Century Gothic" w:hAnsi="Century Gothic"/>
        </w:rPr>
        <w:t xml:space="preserve"> and seeing </w:t>
      </w:r>
      <w:r w:rsidR="00360C60" w:rsidRPr="00E610B1">
        <w:rPr>
          <w:rFonts w:ascii="Century Gothic" w:hAnsi="Century Gothic"/>
        </w:rPr>
        <w:t xml:space="preserve">the </w:t>
      </w:r>
      <w:r w:rsidR="007D00F8" w:rsidRPr="00E610B1">
        <w:rPr>
          <w:rFonts w:ascii="Century Gothic" w:hAnsi="Century Gothic"/>
        </w:rPr>
        <w:t>benefits of</w:t>
      </w:r>
      <w:r w:rsidR="009D7BE1" w:rsidRPr="00E610B1">
        <w:rPr>
          <w:rFonts w:ascii="Century Gothic" w:hAnsi="Century Gothic"/>
        </w:rPr>
        <w:t xml:space="preserve"> having a direct inclusion of youth voice</w:t>
      </w:r>
      <w:r w:rsidR="00AD41C4" w:rsidRPr="00E610B1">
        <w:rPr>
          <w:rFonts w:ascii="Century Gothic" w:hAnsi="Century Gothic"/>
        </w:rPr>
        <w:t>, Ubele</w:t>
      </w:r>
      <w:r w:rsidR="00A2328F" w:rsidRPr="00E610B1">
        <w:rPr>
          <w:rFonts w:ascii="Century Gothic" w:hAnsi="Century Gothic"/>
        </w:rPr>
        <w:t xml:space="preserve"> are </w:t>
      </w:r>
      <w:r w:rsidR="00360C60" w:rsidRPr="00E610B1">
        <w:rPr>
          <w:rFonts w:ascii="Century Gothic" w:hAnsi="Century Gothic"/>
        </w:rPr>
        <w:t>expanding the inclusion of</w:t>
      </w:r>
      <w:r w:rsidR="00A2328F" w:rsidRPr="00E610B1">
        <w:rPr>
          <w:rFonts w:ascii="Century Gothic" w:hAnsi="Century Gothic"/>
        </w:rPr>
        <w:t xml:space="preserve"> </w:t>
      </w:r>
      <w:r w:rsidR="009D7BE1" w:rsidRPr="00E610B1">
        <w:rPr>
          <w:rFonts w:ascii="Century Gothic" w:hAnsi="Century Gothic"/>
        </w:rPr>
        <w:t xml:space="preserve">the Young Emerging Leaders Group </w:t>
      </w:r>
      <w:r w:rsidR="00A2328F" w:rsidRPr="00E610B1">
        <w:rPr>
          <w:rFonts w:ascii="Century Gothic" w:hAnsi="Century Gothic"/>
        </w:rPr>
        <w:t xml:space="preserve">in the </w:t>
      </w:r>
      <w:r w:rsidR="00F35EEB" w:rsidRPr="00E610B1">
        <w:rPr>
          <w:rFonts w:ascii="Century Gothic" w:hAnsi="Century Gothic"/>
        </w:rPr>
        <w:t>day to day business</w:t>
      </w:r>
      <w:r w:rsidR="00324DF0" w:rsidRPr="00E610B1">
        <w:rPr>
          <w:rFonts w:ascii="Century Gothic" w:hAnsi="Century Gothic"/>
        </w:rPr>
        <w:t xml:space="preserve"> of the organisation</w:t>
      </w:r>
      <w:r w:rsidR="00F35EEB" w:rsidRPr="00E610B1">
        <w:rPr>
          <w:rFonts w:ascii="Century Gothic" w:hAnsi="Century Gothic"/>
        </w:rPr>
        <w:t>.</w:t>
      </w:r>
      <w:r w:rsidR="00F35EEB" w:rsidRPr="00E610B1">
        <w:rPr>
          <w:rStyle w:val="FootnoteReference"/>
          <w:rFonts w:ascii="Century Gothic" w:hAnsi="Century Gothic"/>
        </w:rPr>
        <w:footnoteReference w:id="24"/>
      </w:r>
    </w:p>
    <w:p w14:paraId="718F86C0" w14:textId="49445FC0" w:rsidR="00B427C6" w:rsidRPr="00E610B1" w:rsidRDefault="00B92A61" w:rsidP="00DF2A95">
      <w:pPr>
        <w:spacing w:after="160"/>
        <w:jc w:val="left"/>
        <w:rPr>
          <w:rFonts w:ascii="Century Gothic" w:hAnsi="Century Gothic"/>
        </w:rPr>
      </w:pPr>
      <w:r w:rsidRPr="00E610B1">
        <w:rPr>
          <w:rFonts w:ascii="Century Gothic" w:hAnsi="Century Gothic"/>
          <w:b/>
          <w:bCs/>
        </w:rPr>
        <w:t xml:space="preserve">Many interviewees </w:t>
      </w:r>
      <w:r w:rsidR="009D7BE1" w:rsidRPr="00E610B1">
        <w:rPr>
          <w:rFonts w:ascii="Century Gothic" w:hAnsi="Century Gothic"/>
          <w:b/>
          <w:bCs/>
        </w:rPr>
        <w:t>agreed</w:t>
      </w:r>
      <w:r w:rsidRPr="00E610B1">
        <w:rPr>
          <w:rFonts w:ascii="Century Gothic" w:hAnsi="Century Gothic"/>
          <w:b/>
          <w:bCs/>
        </w:rPr>
        <w:t xml:space="preserve"> that b</w:t>
      </w:r>
      <w:r w:rsidR="00033976" w:rsidRPr="00E610B1">
        <w:rPr>
          <w:rFonts w:ascii="Century Gothic" w:hAnsi="Century Gothic"/>
          <w:b/>
          <w:bCs/>
        </w:rPr>
        <w:t>uilding relationships and maintaining the</w:t>
      </w:r>
      <w:r w:rsidR="00324DF0" w:rsidRPr="00E610B1">
        <w:rPr>
          <w:rFonts w:ascii="Century Gothic" w:hAnsi="Century Gothic"/>
          <w:b/>
          <w:bCs/>
        </w:rPr>
        <w:t>se</w:t>
      </w:r>
      <w:r w:rsidR="00033976" w:rsidRPr="00E610B1">
        <w:rPr>
          <w:rFonts w:ascii="Century Gothic" w:hAnsi="Century Gothic"/>
          <w:b/>
          <w:bCs/>
        </w:rPr>
        <w:t xml:space="preserve"> </w:t>
      </w:r>
      <w:r w:rsidR="001063C0" w:rsidRPr="00E610B1">
        <w:rPr>
          <w:rFonts w:ascii="Century Gothic" w:hAnsi="Century Gothic"/>
          <w:b/>
          <w:bCs/>
        </w:rPr>
        <w:t>relationships</w:t>
      </w:r>
      <w:r w:rsidR="00033976" w:rsidRPr="00E610B1">
        <w:rPr>
          <w:rFonts w:ascii="Century Gothic" w:hAnsi="Century Gothic"/>
          <w:b/>
          <w:bCs/>
        </w:rPr>
        <w:t xml:space="preserve"> </w:t>
      </w:r>
      <w:r w:rsidR="009D7BE1" w:rsidRPr="00E610B1">
        <w:rPr>
          <w:rFonts w:ascii="Century Gothic" w:hAnsi="Century Gothic"/>
          <w:b/>
          <w:bCs/>
        </w:rPr>
        <w:t xml:space="preserve">is </w:t>
      </w:r>
      <w:r w:rsidR="00033976" w:rsidRPr="00E610B1">
        <w:rPr>
          <w:rFonts w:ascii="Century Gothic" w:hAnsi="Century Gothic"/>
          <w:b/>
          <w:bCs/>
        </w:rPr>
        <w:t xml:space="preserve">important when </w:t>
      </w:r>
      <w:r w:rsidR="001063C0" w:rsidRPr="00E610B1">
        <w:rPr>
          <w:rFonts w:ascii="Century Gothic" w:hAnsi="Century Gothic"/>
          <w:b/>
          <w:bCs/>
        </w:rPr>
        <w:t>engaging with young people and embedding youth voice</w:t>
      </w:r>
      <w:r w:rsidR="00033976" w:rsidRPr="00E610B1">
        <w:rPr>
          <w:rFonts w:ascii="Century Gothic" w:hAnsi="Century Gothic"/>
        </w:rPr>
        <w:t>.</w:t>
      </w:r>
      <w:r w:rsidR="00A65664" w:rsidRPr="00E610B1">
        <w:rPr>
          <w:rStyle w:val="FootnoteReference"/>
          <w:rFonts w:ascii="Century Gothic" w:hAnsi="Century Gothic"/>
        </w:rPr>
        <w:footnoteReference w:id="25"/>
      </w:r>
      <w:r w:rsidR="00A65664" w:rsidRPr="00E610B1">
        <w:rPr>
          <w:rFonts w:ascii="Century Gothic" w:hAnsi="Century Gothic"/>
        </w:rPr>
        <w:t xml:space="preserve"> This engagement can be facilitated by </w:t>
      </w:r>
      <w:r w:rsidRPr="00E610B1">
        <w:rPr>
          <w:rFonts w:ascii="Century Gothic" w:hAnsi="Century Gothic"/>
        </w:rPr>
        <w:t>having s</w:t>
      </w:r>
      <w:r w:rsidR="00A65664" w:rsidRPr="00E610B1">
        <w:rPr>
          <w:rFonts w:ascii="Century Gothic" w:hAnsi="Century Gothic"/>
        </w:rPr>
        <w:t>pecific staff members in the IOs</w:t>
      </w:r>
      <w:r w:rsidRPr="00E610B1">
        <w:rPr>
          <w:rFonts w:ascii="Century Gothic" w:hAnsi="Century Gothic"/>
        </w:rPr>
        <w:t xml:space="preserve"> who work with young people</w:t>
      </w:r>
      <w:r w:rsidR="00274D2F" w:rsidRPr="00E610B1">
        <w:rPr>
          <w:rFonts w:ascii="Century Gothic" w:hAnsi="Century Gothic"/>
        </w:rPr>
        <w:t>.</w:t>
      </w:r>
      <w:r w:rsidR="00AD7BC7" w:rsidRPr="00E610B1">
        <w:rPr>
          <w:rStyle w:val="FootnoteReference"/>
          <w:rFonts w:ascii="Century Gothic" w:hAnsi="Century Gothic"/>
        </w:rPr>
        <w:footnoteReference w:id="26"/>
      </w:r>
      <w:r w:rsidR="00360C60" w:rsidRPr="00E610B1">
        <w:rPr>
          <w:rFonts w:ascii="Century Gothic" w:hAnsi="Century Gothic"/>
        </w:rPr>
        <w:t xml:space="preserve"> </w:t>
      </w:r>
      <w:r w:rsidR="0009642B" w:rsidRPr="00E610B1">
        <w:rPr>
          <w:rFonts w:ascii="Century Gothic" w:hAnsi="Century Gothic"/>
        </w:rPr>
        <w:t xml:space="preserve">Training staff includes </w:t>
      </w:r>
      <w:r w:rsidR="005F4859" w:rsidRPr="00E610B1">
        <w:rPr>
          <w:rFonts w:ascii="Century Gothic" w:hAnsi="Century Gothic"/>
        </w:rPr>
        <w:t>safeguarding</w:t>
      </w:r>
      <w:r w:rsidR="0009642B" w:rsidRPr="00E610B1">
        <w:rPr>
          <w:rFonts w:ascii="Century Gothic" w:hAnsi="Century Gothic"/>
        </w:rPr>
        <w:t xml:space="preserve"> procedures which ensure appropriate engagement with young people and </w:t>
      </w:r>
      <w:r w:rsidR="00971DC2" w:rsidRPr="00E610B1">
        <w:rPr>
          <w:rFonts w:ascii="Century Gothic" w:hAnsi="Century Gothic"/>
        </w:rPr>
        <w:t>creates</w:t>
      </w:r>
      <w:r w:rsidR="0009642B" w:rsidRPr="00E610B1">
        <w:rPr>
          <w:rFonts w:ascii="Century Gothic" w:hAnsi="Century Gothic"/>
        </w:rPr>
        <w:t xml:space="preserve"> a safe </w:t>
      </w:r>
      <w:r w:rsidR="0009642B" w:rsidRPr="00E610B1">
        <w:rPr>
          <w:rFonts w:ascii="Century Gothic" w:hAnsi="Century Gothic"/>
        </w:rPr>
        <w:lastRenderedPageBreak/>
        <w:t>environment.</w:t>
      </w:r>
      <w:r w:rsidR="0009642B" w:rsidRPr="00E610B1">
        <w:rPr>
          <w:rStyle w:val="FootnoteReference"/>
          <w:rFonts w:ascii="Century Gothic" w:hAnsi="Century Gothic"/>
        </w:rPr>
        <w:footnoteReference w:id="27"/>
      </w:r>
      <w:r w:rsidR="0009642B" w:rsidRPr="00E610B1">
        <w:rPr>
          <w:rFonts w:ascii="Century Gothic" w:hAnsi="Century Gothic"/>
        </w:rPr>
        <w:t xml:space="preserve"> </w:t>
      </w:r>
      <w:r w:rsidR="007E27A3" w:rsidRPr="00E610B1">
        <w:rPr>
          <w:rFonts w:ascii="Century Gothic" w:hAnsi="Century Gothic"/>
        </w:rPr>
        <w:t xml:space="preserve">UK </w:t>
      </w:r>
      <w:r w:rsidR="00324DF0" w:rsidRPr="00E610B1">
        <w:rPr>
          <w:rFonts w:ascii="Century Gothic" w:hAnsi="Century Gothic"/>
        </w:rPr>
        <w:t>Y</w:t>
      </w:r>
      <w:r w:rsidR="007E27A3" w:rsidRPr="00E610B1">
        <w:rPr>
          <w:rFonts w:ascii="Century Gothic" w:hAnsi="Century Gothic"/>
        </w:rPr>
        <w:t>outh, for exa</w:t>
      </w:r>
      <w:r w:rsidR="00AD7BC7" w:rsidRPr="00E610B1">
        <w:rPr>
          <w:rFonts w:ascii="Century Gothic" w:hAnsi="Century Gothic"/>
        </w:rPr>
        <w:t xml:space="preserve">mple, </w:t>
      </w:r>
      <w:r w:rsidR="007E27A3" w:rsidRPr="00E610B1">
        <w:rPr>
          <w:rFonts w:ascii="Century Gothic" w:hAnsi="Century Gothic"/>
        </w:rPr>
        <w:t>work closely with</w:t>
      </w:r>
      <w:r w:rsidR="00AD7BC7" w:rsidRPr="00E610B1">
        <w:rPr>
          <w:rFonts w:ascii="Century Gothic" w:hAnsi="Century Gothic"/>
        </w:rPr>
        <w:t xml:space="preserve"> youth workers of the young people </w:t>
      </w:r>
      <w:r w:rsidR="00354D86" w:rsidRPr="00E610B1">
        <w:rPr>
          <w:rFonts w:ascii="Century Gothic" w:hAnsi="Century Gothic"/>
        </w:rPr>
        <w:t xml:space="preserve">involved </w:t>
      </w:r>
      <w:r w:rsidR="00AD7BC7" w:rsidRPr="00E610B1">
        <w:rPr>
          <w:rFonts w:ascii="Century Gothic" w:hAnsi="Century Gothic"/>
        </w:rPr>
        <w:t>in the</w:t>
      </w:r>
      <w:r w:rsidR="00354D86" w:rsidRPr="00E610B1">
        <w:rPr>
          <w:rFonts w:ascii="Century Gothic" w:hAnsi="Century Gothic"/>
        </w:rPr>
        <w:t>ir</w:t>
      </w:r>
      <w:r w:rsidR="00AD7BC7" w:rsidRPr="00E610B1">
        <w:rPr>
          <w:rFonts w:ascii="Century Gothic" w:hAnsi="Century Gothic"/>
        </w:rPr>
        <w:t xml:space="preserve"> project</w:t>
      </w:r>
      <w:r w:rsidR="00324DF0" w:rsidRPr="00E610B1">
        <w:rPr>
          <w:rFonts w:ascii="Century Gothic" w:hAnsi="Century Gothic"/>
        </w:rPr>
        <w:t>s. A</w:t>
      </w:r>
      <w:r w:rsidR="00AD7BC7" w:rsidRPr="00E610B1">
        <w:rPr>
          <w:rFonts w:ascii="Century Gothic" w:hAnsi="Century Gothic"/>
        </w:rPr>
        <w:t>s these</w:t>
      </w:r>
      <w:r w:rsidRPr="00E610B1">
        <w:rPr>
          <w:rFonts w:ascii="Century Gothic" w:hAnsi="Century Gothic"/>
        </w:rPr>
        <w:t xml:space="preserve"> </w:t>
      </w:r>
      <w:r w:rsidR="00971DC2" w:rsidRPr="00E610B1">
        <w:rPr>
          <w:rFonts w:ascii="Century Gothic" w:hAnsi="Century Gothic"/>
        </w:rPr>
        <w:t xml:space="preserve">youth workers </w:t>
      </w:r>
      <w:r w:rsidR="00AD7BC7" w:rsidRPr="00E610B1">
        <w:rPr>
          <w:rFonts w:ascii="Century Gothic" w:hAnsi="Century Gothic"/>
        </w:rPr>
        <w:t>often already have a good relationship with the young people they are working with</w:t>
      </w:r>
      <w:r w:rsidR="00324DF0" w:rsidRPr="00E610B1">
        <w:rPr>
          <w:rFonts w:ascii="Century Gothic" w:hAnsi="Century Gothic"/>
        </w:rPr>
        <w:t xml:space="preserve">, </w:t>
      </w:r>
      <w:r w:rsidRPr="00E610B1">
        <w:rPr>
          <w:rFonts w:ascii="Century Gothic" w:hAnsi="Century Gothic"/>
        </w:rPr>
        <w:t xml:space="preserve">the interviewee considered that the involvement </w:t>
      </w:r>
      <w:r w:rsidR="00971DC2" w:rsidRPr="00E610B1">
        <w:rPr>
          <w:rFonts w:ascii="Century Gothic" w:hAnsi="Century Gothic"/>
        </w:rPr>
        <w:t xml:space="preserve">of already trusted youth workers </w:t>
      </w:r>
      <w:r w:rsidR="007E27A3" w:rsidRPr="00E610B1">
        <w:rPr>
          <w:rFonts w:ascii="Century Gothic" w:hAnsi="Century Gothic"/>
        </w:rPr>
        <w:t>can make it easier for the young people to get and to stay involved</w:t>
      </w:r>
      <w:r w:rsidR="00324DF0" w:rsidRPr="00E610B1">
        <w:rPr>
          <w:rFonts w:ascii="Century Gothic" w:hAnsi="Century Gothic"/>
        </w:rPr>
        <w:t xml:space="preserve"> in UK Youth projects</w:t>
      </w:r>
      <w:r w:rsidR="007E27A3" w:rsidRPr="00E610B1">
        <w:rPr>
          <w:rFonts w:ascii="Century Gothic" w:hAnsi="Century Gothic"/>
        </w:rPr>
        <w:t>.</w:t>
      </w:r>
      <w:r w:rsidR="007E27A3" w:rsidRPr="00E610B1">
        <w:rPr>
          <w:rStyle w:val="FootnoteReference"/>
          <w:rFonts w:ascii="Century Gothic" w:hAnsi="Century Gothic"/>
        </w:rPr>
        <w:footnoteReference w:id="28"/>
      </w:r>
      <w:r w:rsidR="007E27A3" w:rsidRPr="00E610B1">
        <w:rPr>
          <w:rFonts w:ascii="Century Gothic" w:hAnsi="Century Gothic"/>
        </w:rPr>
        <w:t xml:space="preserve"> </w:t>
      </w:r>
    </w:p>
    <w:p w14:paraId="5BF90235" w14:textId="05177A07" w:rsidR="001063C0" w:rsidRPr="00E610B1" w:rsidRDefault="00B427C6" w:rsidP="00DF2A95">
      <w:pPr>
        <w:spacing w:after="160"/>
        <w:jc w:val="left"/>
        <w:rPr>
          <w:rFonts w:ascii="Century Gothic" w:hAnsi="Century Gothic"/>
        </w:rPr>
      </w:pPr>
      <w:r w:rsidRPr="00E610B1">
        <w:rPr>
          <w:rFonts w:ascii="Century Gothic" w:hAnsi="Century Gothic"/>
          <w:b/>
          <w:bCs/>
        </w:rPr>
        <w:t>Related to the importance of creating relationships</w:t>
      </w:r>
      <w:r w:rsidR="00EA42C5" w:rsidRPr="00E610B1">
        <w:rPr>
          <w:rFonts w:ascii="Century Gothic" w:hAnsi="Century Gothic"/>
          <w:b/>
          <w:bCs/>
        </w:rPr>
        <w:t>,</w:t>
      </w:r>
      <w:r w:rsidRPr="00E610B1">
        <w:rPr>
          <w:rFonts w:ascii="Century Gothic" w:hAnsi="Century Gothic"/>
          <w:b/>
          <w:bCs/>
        </w:rPr>
        <w:t xml:space="preserve"> interviewees and focus group participants mentioned</w:t>
      </w:r>
      <w:r w:rsidRPr="00E610B1">
        <w:rPr>
          <w:rFonts w:ascii="Century Gothic" w:hAnsi="Century Gothic"/>
        </w:rPr>
        <w:t xml:space="preserve"> </w:t>
      </w:r>
      <w:r w:rsidRPr="00E610B1">
        <w:rPr>
          <w:rFonts w:ascii="Century Gothic" w:hAnsi="Century Gothic"/>
          <w:b/>
          <w:bCs/>
        </w:rPr>
        <w:t xml:space="preserve">the importance of respectful </w:t>
      </w:r>
      <w:r w:rsidR="00CA45D9" w:rsidRPr="00E610B1">
        <w:rPr>
          <w:rFonts w:ascii="Century Gothic" w:hAnsi="Century Gothic"/>
          <w:b/>
          <w:bCs/>
        </w:rPr>
        <w:t>interactions with</w:t>
      </w:r>
      <w:r w:rsidRPr="00E610B1">
        <w:rPr>
          <w:rFonts w:ascii="Century Gothic" w:hAnsi="Century Gothic"/>
          <w:b/>
          <w:bCs/>
        </w:rPr>
        <w:t xml:space="preserve"> young people</w:t>
      </w:r>
      <w:r w:rsidRPr="00E610B1">
        <w:rPr>
          <w:rFonts w:ascii="Century Gothic" w:hAnsi="Century Gothic"/>
        </w:rPr>
        <w:t>.</w:t>
      </w:r>
      <w:r w:rsidRPr="00E610B1">
        <w:rPr>
          <w:rStyle w:val="FootnoteReference"/>
          <w:rFonts w:ascii="Century Gothic" w:hAnsi="Century Gothic"/>
        </w:rPr>
        <w:footnoteReference w:id="29"/>
      </w:r>
      <w:r w:rsidR="00CA45D9" w:rsidRPr="00E610B1">
        <w:rPr>
          <w:rFonts w:ascii="Century Gothic" w:hAnsi="Century Gothic"/>
        </w:rPr>
        <w:t xml:space="preserve"> </w:t>
      </w:r>
      <w:r w:rsidR="00EA42C5" w:rsidRPr="00E610B1">
        <w:rPr>
          <w:rFonts w:ascii="Century Gothic" w:hAnsi="Century Gothic"/>
        </w:rPr>
        <w:t>U</w:t>
      </w:r>
      <w:r w:rsidR="00CA45D9" w:rsidRPr="00E610B1">
        <w:rPr>
          <w:rFonts w:ascii="Century Gothic" w:hAnsi="Century Gothic"/>
        </w:rPr>
        <w:t>sing trained staff</w:t>
      </w:r>
      <w:r w:rsidR="0009642B" w:rsidRPr="00E610B1">
        <w:rPr>
          <w:rFonts w:ascii="Century Gothic" w:hAnsi="Century Gothic"/>
        </w:rPr>
        <w:t xml:space="preserve"> (as mentioned above)</w:t>
      </w:r>
      <w:r w:rsidR="00CA45D9" w:rsidRPr="00E610B1">
        <w:rPr>
          <w:rStyle w:val="FootnoteReference"/>
          <w:rFonts w:ascii="Century Gothic" w:hAnsi="Century Gothic"/>
        </w:rPr>
        <w:footnoteReference w:id="30"/>
      </w:r>
      <w:r w:rsidR="00CA45D9" w:rsidRPr="00E610B1">
        <w:rPr>
          <w:rFonts w:ascii="Century Gothic" w:hAnsi="Century Gothic"/>
        </w:rPr>
        <w:t xml:space="preserve"> and appropriate language and manner when speaking with young people encourages meaningful engagement and participation</w:t>
      </w:r>
      <w:r w:rsidR="00617E6A" w:rsidRPr="00E610B1">
        <w:rPr>
          <w:rFonts w:ascii="Century Gothic" w:hAnsi="Century Gothic"/>
        </w:rPr>
        <w:t>.</w:t>
      </w:r>
      <w:r w:rsidR="00CA45D9" w:rsidRPr="00E610B1">
        <w:rPr>
          <w:rStyle w:val="FootnoteReference"/>
          <w:rFonts w:ascii="Century Gothic" w:hAnsi="Century Gothic"/>
        </w:rPr>
        <w:footnoteReference w:id="31"/>
      </w:r>
      <w:r w:rsidR="00053E50" w:rsidRPr="00E610B1">
        <w:rPr>
          <w:rFonts w:ascii="Century Gothic" w:hAnsi="Century Gothic"/>
        </w:rPr>
        <w:t xml:space="preserve"> The young people in the focus group highlighted specifically that overly complicated language and speaking to them in a patronising manner will lead to disengagement of the young people.</w:t>
      </w:r>
      <w:r w:rsidR="00053E50" w:rsidRPr="00E610B1">
        <w:rPr>
          <w:rStyle w:val="FootnoteReference"/>
          <w:rFonts w:ascii="Century Gothic" w:hAnsi="Century Gothic"/>
        </w:rPr>
        <w:footnoteReference w:id="32"/>
      </w:r>
      <w:r w:rsidR="00053E50" w:rsidRPr="00E610B1">
        <w:rPr>
          <w:rFonts w:ascii="Century Gothic" w:hAnsi="Century Gothic"/>
        </w:rPr>
        <w:t xml:space="preserve">  </w:t>
      </w:r>
      <w:r w:rsidR="006C63ED" w:rsidRPr="00E610B1">
        <w:rPr>
          <w:rFonts w:ascii="Century Gothic" w:hAnsi="Century Gothic"/>
        </w:rPr>
        <w:t>F</w:t>
      </w:r>
      <w:r w:rsidR="00BB424D" w:rsidRPr="00E610B1">
        <w:rPr>
          <w:rFonts w:ascii="Century Gothic" w:hAnsi="Century Gothic"/>
        </w:rPr>
        <w:t xml:space="preserve">ocus group participants and </w:t>
      </w:r>
      <w:r w:rsidR="006C63ED" w:rsidRPr="00E610B1">
        <w:rPr>
          <w:rFonts w:ascii="Century Gothic" w:hAnsi="Century Gothic"/>
        </w:rPr>
        <w:t xml:space="preserve">a number of </w:t>
      </w:r>
      <w:r w:rsidR="00BB424D" w:rsidRPr="00E610B1">
        <w:rPr>
          <w:rFonts w:ascii="Century Gothic" w:hAnsi="Century Gothic"/>
        </w:rPr>
        <w:t xml:space="preserve">interviewees </w:t>
      </w:r>
      <w:r w:rsidR="004F7676" w:rsidRPr="00E610B1">
        <w:rPr>
          <w:rFonts w:ascii="Century Gothic" w:hAnsi="Century Gothic"/>
        </w:rPr>
        <w:t>also stated</w:t>
      </w:r>
      <w:r w:rsidR="00BB424D" w:rsidRPr="00E610B1">
        <w:rPr>
          <w:rFonts w:ascii="Century Gothic" w:hAnsi="Century Gothic"/>
        </w:rPr>
        <w:t xml:space="preserve"> that including young people throughout different stages of the project development and planning can help with setting expectations on both sides </w:t>
      </w:r>
      <w:r w:rsidR="004F7676" w:rsidRPr="00E610B1">
        <w:rPr>
          <w:rFonts w:ascii="Century Gothic" w:hAnsi="Century Gothic"/>
        </w:rPr>
        <w:t>and respectful interactions</w:t>
      </w:r>
      <w:r w:rsidR="00BB424D" w:rsidRPr="00E610B1">
        <w:rPr>
          <w:rFonts w:ascii="Century Gothic" w:hAnsi="Century Gothic"/>
        </w:rPr>
        <w:t>.</w:t>
      </w:r>
      <w:r w:rsidR="00BB424D" w:rsidRPr="00E610B1">
        <w:rPr>
          <w:rStyle w:val="FootnoteReference"/>
          <w:rFonts w:ascii="Century Gothic" w:hAnsi="Century Gothic"/>
        </w:rPr>
        <w:footnoteReference w:id="33"/>
      </w:r>
      <w:r w:rsidR="00BB424D" w:rsidRPr="00E610B1">
        <w:rPr>
          <w:rFonts w:ascii="Century Gothic" w:hAnsi="Century Gothic"/>
        </w:rPr>
        <w:t xml:space="preserve"> At the moment, a lot of contributions of young people are only included in specific parts of the projects which often seem </w:t>
      </w:r>
      <w:r w:rsidR="00D8527B" w:rsidRPr="00E610B1">
        <w:rPr>
          <w:rFonts w:ascii="Century Gothic" w:hAnsi="Century Gothic"/>
        </w:rPr>
        <w:t xml:space="preserve">disconnected </w:t>
      </w:r>
      <w:r w:rsidR="00BB424D" w:rsidRPr="00E610B1">
        <w:rPr>
          <w:rFonts w:ascii="Century Gothic" w:hAnsi="Century Gothic"/>
        </w:rPr>
        <w:t>to the rest of the project to the young people. This type of isolated work can seem tokenistic to them, as it may be perceived as a ‘tickbox’ exercise by the organisation rather than meaningful inclusion in the work.</w:t>
      </w:r>
      <w:r w:rsidR="00BB424D" w:rsidRPr="00E610B1">
        <w:rPr>
          <w:rStyle w:val="FootnoteReference"/>
          <w:rFonts w:ascii="Century Gothic" w:hAnsi="Century Gothic"/>
        </w:rPr>
        <w:footnoteReference w:id="34"/>
      </w:r>
      <w:r w:rsidR="001063C0" w:rsidRPr="00E610B1">
        <w:rPr>
          <w:rFonts w:ascii="Century Gothic" w:hAnsi="Century Gothic"/>
        </w:rPr>
        <w:t xml:space="preserve"> </w:t>
      </w:r>
    </w:p>
    <w:p w14:paraId="36970B9E" w14:textId="67ABE8CA" w:rsidR="0063307C" w:rsidRPr="00E610B1" w:rsidRDefault="0063307C" w:rsidP="00DF2A95">
      <w:pPr>
        <w:spacing w:after="160"/>
        <w:jc w:val="left"/>
        <w:rPr>
          <w:rFonts w:ascii="Century Gothic" w:hAnsi="Century Gothic"/>
        </w:rPr>
      </w:pPr>
      <w:r w:rsidRPr="00E610B1">
        <w:rPr>
          <w:rFonts w:ascii="Century Gothic" w:hAnsi="Century Gothic"/>
          <w:b/>
          <w:bCs/>
        </w:rPr>
        <w:t xml:space="preserve">Interviewees </w:t>
      </w:r>
      <w:r w:rsidR="00D8527B" w:rsidRPr="00E610B1">
        <w:rPr>
          <w:rFonts w:ascii="Century Gothic" w:hAnsi="Century Gothic"/>
          <w:b/>
          <w:bCs/>
        </w:rPr>
        <w:t>highlighted that to engage young people respectfully and to build relationships different means of communication can be useful</w:t>
      </w:r>
      <w:r w:rsidR="00D8527B" w:rsidRPr="00E610B1">
        <w:rPr>
          <w:rFonts w:ascii="Century Gothic" w:hAnsi="Century Gothic"/>
        </w:rPr>
        <w:t>.</w:t>
      </w:r>
      <w:r w:rsidR="00D8527B" w:rsidRPr="00E610B1">
        <w:rPr>
          <w:rStyle w:val="FootnoteReference"/>
          <w:rFonts w:ascii="Century Gothic" w:hAnsi="Century Gothic"/>
        </w:rPr>
        <w:footnoteReference w:id="35"/>
      </w:r>
      <w:r w:rsidR="00D8527B" w:rsidRPr="00E610B1">
        <w:rPr>
          <w:rFonts w:ascii="Century Gothic" w:hAnsi="Century Gothic"/>
        </w:rPr>
        <w:t xml:space="preserve"> </w:t>
      </w:r>
      <w:r w:rsidRPr="00E610B1">
        <w:rPr>
          <w:rFonts w:ascii="Century Gothic" w:hAnsi="Century Gothic"/>
        </w:rPr>
        <w:t xml:space="preserve">YEUK </w:t>
      </w:r>
      <w:r w:rsidR="00D8527B" w:rsidRPr="00E610B1">
        <w:rPr>
          <w:rFonts w:ascii="Century Gothic" w:hAnsi="Century Gothic"/>
        </w:rPr>
        <w:t>specified</w:t>
      </w:r>
      <w:r w:rsidRPr="00E610B1">
        <w:rPr>
          <w:rFonts w:ascii="Century Gothic" w:hAnsi="Century Gothic"/>
        </w:rPr>
        <w:t xml:space="preserve"> that for them the approach that works best is </w:t>
      </w:r>
      <w:r w:rsidR="00617E6A" w:rsidRPr="00E610B1">
        <w:rPr>
          <w:rFonts w:ascii="Century Gothic" w:hAnsi="Century Gothic"/>
        </w:rPr>
        <w:t xml:space="preserve">to </w:t>
      </w:r>
      <w:r w:rsidRPr="00E610B1">
        <w:rPr>
          <w:rFonts w:ascii="Century Gothic" w:hAnsi="Century Gothic"/>
        </w:rPr>
        <w:t>engag</w:t>
      </w:r>
      <w:r w:rsidR="00617E6A" w:rsidRPr="00E610B1">
        <w:rPr>
          <w:rFonts w:ascii="Century Gothic" w:hAnsi="Century Gothic"/>
        </w:rPr>
        <w:t>e</w:t>
      </w:r>
      <w:r w:rsidRPr="00E610B1">
        <w:rPr>
          <w:rFonts w:ascii="Century Gothic" w:hAnsi="Century Gothic"/>
        </w:rPr>
        <w:t xml:space="preserve"> with the young people through multiple channels</w:t>
      </w:r>
      <w:r w:rsidR="00617E6A" w:rsidRPr="00E610B1">
        <w:rPr>
          <w:rFonts w:ascii="Century Gothic" w:hAnsi="Century Gothic"/>
        </w:rPr>
        <w:t xml:space="preserve">. </w:t>
      </w:r>
      <w:r w:rsidRPr="00E610B1">
        <w:rPr>
          <w:rFonts w:ascii="Century Gothic" w:hAnsi="Century Gothic"/>
        </w:rPr>
        <w:t xml:space="preserve">YEUK engages with young people through one-on-one interactions, such as phone calls or direct messages, through events and group sessions and through a </w:t>
      </w:r>
      <w:r w:rsidR="00617E6A" w:rsidRPr="00E610B1">
        <w:rPr>
          <w:rFonts w:ascii="Century Gothic" w:hAnsi="Century Gothic"/>
        </w:rPr>
        <w:t>Jamboard</w:t>
      </w:r>
      <w:r w:rsidR="00617E6A" w:rsidRPr="00E610B1">
        <w:rPr>
          <w:rStyle w:val="FootnoteReference"/>
          <w:rFonts w:ascii="Century Gothic" w:hAnsi="Century Gothic"/>
        </w:rPr>
        <w:footnoteReference w:id="36"/>
      </w:r>
      <w:r w:rsidRPr="00E610B1">
        <w:rPr>
          <w:rFonts w:ascii="Century Gothic" w:hAnsi="Century Gothic"/>
        </w:rPr>
        <w:t xml:space="preserve"> when engaging a large group of people to ensure everyone has a chance to contribute.</w:t>
      </w:r>
      <w:r w:rsidRPr="00E610B1">
        <w:rPr>
          <w:rStyle w:val="FootnoteReference"/>
          <w:rFonts w:ascii="Century Gothic" w:hAnsi="Century Gothic"/>
        </w:rPr>
        <w:footnoteReference w:id="37"/>
      </w:r>
      <w:r w:rsidRPr="00E610B1">
        <w:rPr>
          <w:rFonts w:ascii="Century Gothic" w:hAnsi="Century Gothic"/>
        </w:rPr>
        <w:t xml:space="preserve"> The BYC also highlighted the importance of ensuring engagement is appropriate to young people with different needs, such as young people with disabilities or learning difficulties, so they ensure that information can also be accessed in different forms such as voice notes, podcasts, simple texts and others.</w:t>
      </w:r>
      <w:r w:rsidRPr="00E610B1">
        <w:rPr>
          <w:rStyle w:val="FootnoteReference"/>
          <w:rFonts w:ascii="Century Gothic" w:hAnsi="Century Gothic"/>
        </w:rPr>
        <w:footnoteReference w:id="38"/>
      </w:r>
      <w:r w:rsidRPr="00E610B1">
        <w:rPr>
          <w:rFonts w:ascii="Century Gothic" w:hAnsi="Century Gothic"/>
        </w:rPr>
        <w:t xml:space="preserve"> Interviewees from IOs mentioned that there is not a one-size fits all solution: different young people often respond to different means of </w:t>
      </w:r>
      <w:r w:rsidRPr="00E610B1">
        <w:rPr>
          <w:rFonts w:ascii="Century Gothic" w:hAnsi="Century Gothic"/>
        </w:rPr>
        <w:lastRenderedPageBreak/>
        <w:t>engagement or have different needs.</w:t>
      </w:r>
      <w:r w:rsidRPr="00E610B1">
        <w:rPr>
          <w:rStyle w:val="FootnoteReference"/>
          <w:rFonts w:ascii="Century Gothic" w:hAnsi="Century Gothic"/>
        </w:rPr>
        <w:footnoteReference w:id="39"/>
      </w:r>
      <w:r w:rsidRPr="00E610B1">
        <w:rPr>
          <w:rFonts w:ascii="Century Gothic" w:hAnsi="Century Gothic"/>
        </w:rPr>
        <w:t xml:space="preserve"> </w:t>
      </w:r>
      <w:r w:rsidR="00D8527B" w:rsidRPr="00E610B1">
        <w:rPr>
          <w:rFonts w:ascii="Century Gothic" w:hAnsi="Century Gothic"/>
        </w:rPr>
        <w:t xml:space="preserve"> A few interviewees/focus group participants considered that peer-led approaches can also be a powerful tool when engaging young people in the work of IOs.</w:t>
      </w:r>
      <w:r w:rsidR="00D8527B" w:rsidRPr="00E610B1">
        <w:rPr>
          <w:rStyle w:val="FootnoteReference"/>
          <w:rFonts w:ascii="Century Gothic" w:hAnsi="Century Gothic"/>
        </w:rPr>
        <w:footnoteReference w:id="40"/>
      </w:r>
      <w:r w:rsidR="00D8527B" w:rsidRPr="00E610B1">
        <w:rPr>
          <w:rFonts w:ascii="Century Gothic" w:hAnsi="Century Gothic"/>
        </w:rPr>
        <w:t xml:space="preserve"> Ubele uses peer researchers in their work and the interviewee considered that this encouraged more participation, as young people may find it easier to engage with other young people.</w:t>
      </w:r>
      <w:r w:rsidR="00D8527B" w:rsidRPr="00E610B1">
        <w:rPr>
          <w:rStyle w:val="FootnoteReference"/>
          <w:rFonts w:ascii="Century Gothic" w:hAnsi="Century Gothic"/>
        </w:rPr>
        <w:footnoteReference w:id="41"/>
      </w:r>
    </w:p>
    <w:p w14:paraId="4823B0F0" w14:textId="3AC6D801" w:rsidR="009048B6" w:rsidRPr="00E610B1" w:rsidRDefault="00EA42C5" w:rsidP="00DF2A95">
      <w:pPr>
        <w:spacing w:after="160"/>
        <w:jc w:val="left"/>
        <w:rPr>
          <w:rFonts w:ascii="Century Gothic" w:hAnsi="Century Gothic"/>
        </w:rPr>
      </w:pPr>
      <w:r w:rsidRPr="00E610B1">
        <w:rPr>
          <w:rFonts w:ascii="Century Gothic" w:hAnsi="Century Gothic"/>
          <w:b/>
          <w:bCs/>
        </w:rPr>
        <w:t>Many interviewees</w:t>
      </w:r>
      <w:r w:rsidR="009048B6" w:rsidRPr="00E610B1">
        <w:rPr>
          <w:rFonts w:ascii="Century Gothic" w:hAnsi="Century Gothic"/>
          <w:b/>
          <w:bCs/>
        </w:rPr>
        <w:t xml:space="preserve"> also </w:t>
      </w:r>
      <w:r w:rsidRPr="00E610B1">
        <w:rPr>
          <w:rFonts w:ascii="Century Gothic" w:hAnsi="Century Gothic"/>
          <w:b/>
          <w:bCs/>
        </w:rPr>
        <w:t xml:space="preserve">considered that, in order to embed youth voice, it was important not only to </w:t>
      </w:r>
      <w:r w:rsidR="00393CD0" w:rsidRPr="00E610B1">
        <w:rPr>
          <w:rFonts w:ascii="Century Gothic" w:hAnsi="Century Gothic"/>
          <w:b/>
          <w:bCs/>
        </w:rPr>
        <w:t>involve</w:t>
      </w:r>
      <w:r w:rsidRPr="00E610B1">
        <w:rPr>
          <w:rFonts w:ascii="Century Gothic" w:hAnsi="Century Gothic"/>
          <w:b/>
          <w:bCs/>
        </w:rPr>
        <w:t xml:space="preserve"> young people</w:t>
      </w:r>
      <w:r w:rsidR="009048B6" w:rsidRPr="00E610B1">
        <w:rPr>
          <w:rFonts w:ascii="Century Gothic" w:hAnsi="Century Gothic"/>
          <w:b/>
          <w:bCs/>
        </w:rPr>
        <w:t xml:space="preserve"> </w:t>
      </w:r>
      <w:r w:rsidR="00393CD0" w:rsidRPr="00E610B1">
        <w:rPr>
          <w:rFonts w:ascii="Century Gothic" w:hAnsi="Century Gothic"/>
          <w:b/>
          <w:bCs/>
        </w:rPr>
        <w:t xml:space="preserve">in </w:t>
      </w:r>
      <w:r w:rsidR="009048B6" w:rsidRPr="00E610B1">
        <w:rPr>
          <w:rFonts w:ascii="Century Gothic" w:hAnsi="Century Gothic"/>
          <w:b/>
          <w:bCs/>
        </w:rPr>
        <w:t>projects and plans, but also to act on their suggestions and recommendations</w:t>
      </w:r>
      <w:r w:rsidR="009048B6" w:rsidRPr="00E610B1">
        <w:rPr>
          <w:rFonts w:ascii="Century Gothic" w:hAnsi="Century Gothic"/>
          <w:bCs/>
        </w:rPr>
        <w:t>,</w:t>
      </w:r>
      <w:r w:rsidR="009048B6" w:rsidRPr="00E610B1">
        <w:rPr>
          <w:rFonts w:ascii="Century Gothic" w:hAnsi="Century Gothic"/>
        </w:rPr>
        <w:t xml:space="preserve"> even if it feels uncomfortable or </w:t>
      </w:r>
      <w:r w:rsidR="00617E6A" w:rsidRPr="00E610B1">
        <w:rPr>
          <w:rFonts w:ascii="Century Gothic" w:hAnsi="Century Gothic"/>
        </w:rPr>
        <w:t>contradicts</w:t>
      </w:r>
      <w:r w:rsidR="009048B6" w:rsidRPr="00E610B1">
        <w:rPr>
          <w:rFonts w:ascii="Century Gothic" w:hAnsi="Century Gothic"/>
        </w:rPr>
        <w:t xml:space="preserve"> original plans.</w:t>
      </w:r>
      <w:r w:rsidR="009048B6" w:rsidRPr="00E610B1">
        <w:rPr>
          <w:rStyle w:val="FootnoteReference"/>
          <w:rFonts w:ascii="Century Gothic" w:hAnsi="Century Gothic"/>
        </w:rPr>
        <w:footnoteReference w:id="42"/>
      </w:r>
      <w:r w:rsidR="00747F90" w:rsidRPr="00E610B1">
        <w:rPr>
          <w:rFonts w:ascii="Century Gothic" w:hAnsi="Century Gothic"/>
        </w:rPr>
        <w:t xml:space="preserve"> </w:t>
      </w:r>
      <w:r w:rsidR="00617E6A" w:rsidRPr="00E610B1">
        <w:rPr>
          <w:rFonts w:ascii="Century Gothic" w:hAnsi="Century Gothic"/>
        </w:rPr>
        <w:t xml:space="preserve">The </w:t>
      </w:r>
      <w:r w:rsidR="00747F90" w:rsidRPr="00E610B1">
        <w:rPr>
          <w:rFonts w:ascii="Century Gothic" w:hAnsi="Century Gothic"/>
        </w:rPr>
        <w:t>Centre for Youth Impact highlighted that the result of youth voice should cause changes to plans and programmes as young</w:t>
      </w:r>
      <w:r w:rsidR="00940FA7" w:rsidRPr="00E610B1">
        <w:rPr>
          <w:rFonts w:ascii="Century Gothic" w:hAnsi="Century Gothic"/>
        </w:rPr>
        <w:t xml:space="preserve"> </w:t>
      </w:r>
      <w:r w:rsidR="00747F90" w:rsidRPr="00E610B1">
        <w:rPr>
          <w:rFonts w:ascii="Century Gothic" w:hAnsi="Century Gothic"/>
        </w:rPr>
        <w:t>people’s perspective should have an impact.</w:t>
      </w:r>
      <w:r w:rsidR="00747F90" w:rsidRPr="00E610B1">
        <w:rPr>
          <w:rStyle w:val="FootnoteReference"/>
          <w:rFonts w:ascii="Century Gothic" w:hAnsi="Century Gothic"/>
        </w:rPr>
        <w:footnoteReference w:id="43"/>
      </w:r>
      <w:r w:rsidR="00747F90" w:rsidRPr="00E610B1">
        <w:rPr>
          <w:rFonts w:ascii="Century Gothic" w:hAnsi="Century Gothic"/>
        </w:rPr>
        <w:t xml:space="preserve"> </w:t>
      </w:r>
      <w:r w:rsidR="00BC4233" w:rsidRPr="00E610B1">
        <w:rPr>
          <w:rFonts w:ascii="Century Gothic" w:hAnsi="Century Gothic"/>
        </w:rPr>
        <w:t>In addition to acting on suggestions, not diluting youth voice was named as a powerful approach.</w:t>
      </w:r>
      <w:r w:rsidR="00BC4233" w:rsidRPr="00E610B1">
        <w:rPr>
          <w:rStyle w:val="FootnoteReference"/>
          <w:rFonts w:ascii="Century Gothic" w:hAnsi="Century Gothic"/>
        </w:rPr>
        <w:footnoteReference w:id="44"/>
      </w:r>
      <w:r w:rsidR="000C236E" w:rsidRPr="00E610B1">
        <w:rPr>
          <w:rFonts w:ascii="Century Gothic" w:hAnsi="Century Gothic"/>
        </w:rPr>
        <w:t xml:space="preserve"> YEUK gave an example of </w:t>
      </w:r>
      <w:r w:rsidR="00DC3B6E" w:rsidRPr="00E610B1">
        <w:rPr>
          <w:rFonts w:ascii="Century Gothic" w:hAnsi="Century Gothic"/>
        </w:rPr>
        <w:t>the minimum wage consultation</w:t>
      </w:r>
      <w:r w:rsidR="000C236E" w:rsidRPr="00E610B1">
        <w:rPr>
          <w:rFonts w:ascii="Century Gothic" w:hAnsi="Century Gothic"/>
        </w:rPr>
        <w:t xml:space="preserve">. Young people provided their </w:t>
      </w:r>
      <w:r w:rsidR="004F7676" w:rsidRPr="00E610B1">
        <w:rPr>
          <w:rFonts w:ascii="Century Gothic" w:hAnsi="Century Gothic"/>
        </w:rPr>
        <w:t>feedback,</w:t>
      </w:r>
      <w:r w:rsidR="000C236E" w:rsidRPr="00E610B1">
        <w:rPr>
          <w:rFonts w:ascii="Century Gothic" w:hAnsi="Century Gothic"/>
        </w:rPr>
        <w:t xml:space="preserve"> and it went unedited to the policy makers to have the unfiltered voice of the young people presented.</w:t>
      </w:r>
      <w:r w:rsidR="00DC3B6E" w:rsidRPr="00E610B1">
        <w:rPr>
          <w:rFonts w:ascii="Century Gothic" w:hAnsi="Century Gothic"/>
        </w:rPr>
        <w:t xml:space="preserve"> This included direct quotes and statements.</w:t>
      </w:r>
      <w:r w:rsidR="000C236E" w:rsidRPr="00E610B1">
        <w:rPr>
          <w:rStyle w:val="FootnoteReference"/>
          <w:rFonts w:ascii="Century Gothic" w:hAnsi="Century Gothic"/>
        </w:rPr>
        <w:footnoteReference w:id="45"/>
      </w:r>
      <w:r w:rsidR="000C236E" w:rsidRPr="00E610B1">
        <w:rPr>
          <w:rFonts w:ascii="Century Gothic" w:hAnsi="Century Gothic"/>
        </w:rPr>
        <w:t xml:space="preserve"> The </w:t>
      </w:r>
      <w:r w:rsidR="00617E6A" w:rsidRPr="00E610B1">
        <w:rPr>
          <w:rFonts w:ascii="Century Gothic" w:hAnsi="Century Gothic"/>
        </w:rPr>
        <w:t>f</w:t>
      </w:r>
      <w:r w:rsidR="000C236E" w:rsidRPr="00E610B1">
        <w:rPr>
          <w:rFonts w:ascii="Century Gothic" w:hAnsi="Century Gothic"/>
        </w:rPr>
        <w:t xml:space="preserve">ocus </w:t>
      </w:r>
      <w:r w:rsidR="00617E6A" w:rsidRPr="00E610B1">
        <w:rPr>
          <w:rFonts w:ascii="Century Gothic" w:hAnsi="Century Gothic"/>
        </w:rPr>
        <w:t>g</w:t>
      </w:r>
      <w:r w:rsidR="000C236E" w:rsidRPr="00E610B1">
        <w:rPr>
          <w:rFonts w:ascii="Century Gothic" w:hAnsi="Century Gothic"/>
        </w:rPr>
        <w:t>roup supported that sentiment</w:t>
      </w:r>
      <w:r w:rsidR="00DC3B6E" w:rsidRPr="00E610B1">
        <w:rPr>
          <w:rFonts w:ascii="Century Gothic" w:hAnsi="Century Gothic"/>
        </w:rPr>
        <w:t>. W</w:t>
      </w:r>
      <w:r w:rsidR="000C236E" w:rsidRPr="00E610B1">
        <w:rPr>
          <w:rFonts w:ascii="Century Gothic" w:hAnsi="Century Gothic"/>
        </w:rPr>
        <w:t xml:space="preserve">hen </w:t>
      </w:r>
      <w:r w:rsidR="00617E6A" w:rsidRPr="00E610B1">
        <w:rPr>
          <w:rFonts w:ascii="Century Gothic" w:hAnsi="Century Gothic"/>
        </w:rPr>
        <w:t xml:space="preserve">young people </w:t>
      </w:r>
      <w:r w:rsidR="000C236E" w:rsidRPr="00E610B1">
        <w:rPr>
          <w:rFonts w:ascii="Century Gothic" w:hAnsi="Century Gothic"/>
        </w:rPr>
        <w:t>can see their work being taken up and feel like they are being heard</w:t>
      </w:r>
      <w:r w:rsidR="00324DF0" w:rsidRPr="00E610B1">
        <w:rPr>
          <w:rFonts w:ascii="Century Gothic" w:hAnsi="Century Gothic"/>
        </w:rPr>
        <w:t>,</w:t>
      </w:r>
      <w:r w:rsidR="000C236E" w:rsidRPr="00E610B1">
        <w:rPr>
          <w:rFonts w:ascii="Century Gothic" w:hAnsi="Century Gothic"/>
        </w:rPr>
        <w:t xml:space="preserve"> </w:t>
      </w:r>
      <w:r w:rsidR="00617E6A" w:rsidRPr="00E610B1">
        <w:rPr>
          <w:rFonts w:ascii="Century Gothic" w:hAnsi="Century Gothic"/>
        </w:rPr>
        <w:t xml:space="preserve">youth </w:t>
      </w:r>
      <w:r w:rsidR="000C236E" w:rsidRPr="00E610B1">
        <w:rPr>
          <w:rFonts w:ascii="Century Gothic" w:hAnsi="Century Gothic"/>
        </w:rPr>
        <w:t>engagement is more meaningful and young people are motivated to do more.</w:t>
      </w:r>
      <w:r w:rsidR="000C236E" w:rsidRPr="00E610B1">
        <w:rPr>
          <w:rStyle w:val="FootnoteReference"/>
          <w:rFonts w:ascii="Century Gothic" w:hAnsi="Century Gothic"/>
        </w:rPr>
        <w:footnoteReference w:id="46"/>
      </w:r>
    </w:p>
    <w:p w14:paraId="35038F75" w14:textId="62BDC10A" w:rsidR="00617E6A" w:rsidRPr="00E610B1" w:rsidRDefault="00DB350E" w:rsidP="00DF2A95">
      <w:pPr>
        <w:spacing w:after="160"/>
        <w:jc w:val="left"/>
        <w:rPr>
          <w:rFonts w:ascii="Century Gothic" w:hAnsi="Century Gothic"/>
        </w:rPr>
      </w:pPr>
      <w:r w:rsidRPr="00E610B1">
        <w:rPr>
          <w:rFonts w:ascii="Century Gothic" w:hAnsi="Century Gothic"/>
          <w:b/>
          <w:bCs/>
        </w:rPr>
        <w:t>I</w:t>
      </w:r>
      <w:r w:rsidR="0009642B" w:rsidRPr="00E610B1">
        <w:rPr>
          <w:rFonts w:ascii="Century Gothic" w:hAnsi="Century Gothic"/>
          <w:b/>
          <w:bCs/>
        </w:rPr>
        <w:t>nterviewees</w:t>
      </w:r>
      <w:r w:rsidRPr="00E610B1">
        <w:rPr>
          <w:rFonts w:ascii="Century Gothic" w:hAnsi="Century Gothic"/>
          <w:b/>
          <w:bCs/>
        </w:rPr>
        <w:t xml:space="preserve"> also reported the importance of ensuring that youth voice engagement features a diverse group of young people to represent different experiences</w:t>
      </w:r>
      <w:r w:rsidRPr="00E610B1">
        <w:rPr>
          <w:rFonts w:ascii="Century Gothic" w:hAnsi="Century Gothic"/>
        </w:rPr>
        <w:t>.</w:t>
      </w:r>
      <w:r w:rsidRPr="00E610B1">
        <w:rPr>
          <w:rStyle w:val="FootnoteReference"/>
          <w:rFonts w:ascii="Century Gothic" w:hAnsi="Century Gothic"/>
        </w:rPr>
        <w:footnoteReference w:id="47"/>
      </w:r>
      <w:r w:rsidRPr="00E610B1">
        <w:rPr>
          <w:rFonts w:ascii="Century Gothic" w:hAnsi="Century Gothic"/>
        </w:rPr>
        <w:t xml:space="preserve"> There are different approaches to ensuring diverse recruitment of young people. For some organisations a continuous open </w:t>
      </w:r>
      <w:r w:rsidR="009F08E4" w:rsidRPr="00E610B1">
        <w:rPr>
          <w:rFonts w:ascii="Century Gothic" w:hAnsi="Century Gothic"/>
        </w:rPr>
        <w:t>recruitment of young people works well to attract a diverse group of young people.</w:t>
      </w:r>
      <w:r w:rsidR="0003305F" w:rsidRPr="00E610B1">
        <w:rPr>
          <w:rStyle w:val="FootnoteReference"/>
          <w:rFonts w:ascii="Century Gothic" w:hAnsi="Century Gothic"/>
        </w:rPr>
        <w:footnoteReference w:id="48"/>
      </w:r>
      <w:r w:rsidR="009F08E4" w:rsidRPr="00E610B1">
        <w:rPr>
          <w:rFonts w:ascii="Century Gothic" w:hAnsi="Century Gothic"/>
        </w:rPr>
        <w:t xml:space="preserve"> Other organisations use more targeted approaches through</w:t>
      </w:r>
      <w:r w:rsidR="00DC3B6E" w:rsidRPr="00E610B1">
        <w:rPr>
          <w:rFonts w:ascii="Century Gothic" w:hAnsi="Century Gothic"/>
        </w:rPr>
        <w:t xml:space="preserve"> </w:t>
      </w:r>
      <w:r w:rsidR="009F08E4" w:rsidRPr="00E610B1">
        <w:rPr>
          <w:rFonts w:ascii="Century Gothic" w:hAnsi="Century Gothic"/>
        </w:rPr>
        <w:t>to engage young people</w:t>
      </w:r>
      <w:r w:rsidR="00617E6A" w:rsidRPr="00E610B1">
        <w:rPr>
          <w:rFonts w:ascii="Century Gothic" w:hAnsi="Century Gothic"/>
        </w:rPr>
        <w:t>.</w:t>
      </w:r>
      <w:r w:rsidR="0003305F" w:rsidRPr="00E610B1">
        <w:rPr>
          <w:rStyle w:val="FootnoteReference"/>
          <w:rFonts w:ascii="Century Gothic" w:hAnsi="Century Gothic"/>
        </w:rPr>
        <w:footnoteReference w:id="49"/>
      </w:r>
      <w:r w:rsidR="009F08E4" w:rsidRPr="00E610B1">
        <w:rPr>
          <w:rFonts w:ascii="Century Gothic" w:hAnsi="Century Gothic"/>
        </w:rPr>
        <w:t xml:space="preserve"> I</w:t>
      </w:r>
      <w:r w:rsidR="0009642B" w:rsidRPr="00E610B1">
        <w:rPr>
          <w:rFonts w:ascii="Century Gothic" w:hAnsi="Century Gothic"/>
        </w:rPr>
        <w:t>nterviewees</w:t>
      </w:r>
      <w:r w:rsidR="009F08E4" w:rsidRPr="00E610B1">
        <w:rPr>
          <w:rFonts w:ascii="Century Gothic" w:hAnsi="Century Gothic"/>
        </w:rPr>
        <w:t xml:space="preserve"> and young people also highlighted that the language used in the recrui</w:t>
      </w:r>
      <w:r w:rsidR="00DB394B" w:rsidRPr="00E610B1">
        <w:rPr>
          <w:rFonts w:ascii="Century Gothic" w:hAnsi="Century Gothic"/>
        </w:rPr>
        <w:t xml:space="preserve">tment process </w:t>
      </w:r>
      <w:r w:rsidR="00DC3B6E" w:rsidRPr="00E610B1">
        <w:rPr>
          <w:rFonts w:ascii="Century Gothic" w:hAnsi="Century Gothic"/>
        </w:rPr>
        <w:t>is</w:t>
      </w:r>
      <w:r w:rsidR="00DB394B" w:rsidRPr="00E610B1">
        <w:rPr>
          <w:rFonts w:ascii="Century Gothic" w:hAnsi="Century Gothic"/>
        </w:rPr>
        <w:t xml:space="preserve"> a crucial aspect to attract a diverse group of young people.</w:t>
      </w:r>
      <w:r w:rsidR="0003305F" w:rsidRPr="00E610B1">
        <w:rPr>
          <w:rStyle w:val="FootnoteReference"/>
          <w:rFonts w:ascii="Century Gothic" w:hAnsi="Century Gothic"/>
        </w:rPr>
        <w:footnoteReference w:id="50"/>
      </w:r>
      <w:r w:rsidR="00DB394B" w:rsidRPr="00E610B1">
        <w:rPr>
          <w:rFonts w:ascii="Century Gothic" w:hAnsi="Century Gothic"/>
        </w:rPr>
        <w:t xml:space="preserve"> </w:t>
      </w:r>
      <w:r w:rsidR="00090558" w:rsidRPr="00E610B1">
        <w:rPr>
          <w:rFonts w:ascii="Century Gothic" w:hAnsi="Century Gothic"/>
        </w:rPr>
        <w:t>For YEUK</w:t>
      </w:r>
      <w:r w:rsidR="00617E6A" w:rsidRPr="00E610B1">
        <w:rPr>
          <w:rFonts w:ascii="Century Gothic" w:hAnsi="Century Gothic"/>
        </w:rPr>
        <w:t>,</w:t>
      </w:r>
      <w:r w:rsidR="00090558" w:rsidRPr="00E610B1">
        <w:rPr>
          <w:rFonts w:ascii="Century Gothic" w:hAnsi="Century Gothic"/>
        </w:rPr>
        <w:t xml:space="preserve"> </w:t>
      </w:r>
      <w:r w:rsidR="00324DF0" w:rsidRPr="00E610B1">
        <w:rPr>
          <w:rFonts w:ascii="Century Gothic" w:hAnsi="Century Gothic"/>
        </w:rPr>
        <w:t>having</w:t>
      </w:r>
      <w:r w:rsidR="00090558" w:rsidRPr="00E610B1">
        <w:rPr>
          <w:rFonts w:ascii="Century Gothic" w:hAnsi="Century Gothic"/>
        </w:rPr>
        <w:t xml:space="preserve"> an open recruitment process from </w:t>
      </w:r>
      <w:r w:rsidR="0009642B" w:rsidRPr="00E610B1">
        <w:rPr>
          <w:rFonts w:ascii="Century Gothic" w:hAnsi="Century Gothic"/>
        </w:rPr>
        <w:t>the start</w:t>
      </w:r>
      <w:r w:rsidR="00090558" w:rsidRPr="00E610B1">
        <w:rPr>
          <w:rFonts w:ascii="Century Gothic" w:hAnsi="Century Gothic"/>
        </w:rPr>
        <w:t xml:space="preserve"> </w:t>
      </w:r>
      <w:r w:rsidR="00324DF0" w:rsidRPr="00E610B1">
        <w:rPr>
          <w:rFonts w:ascii="Century Gothic" w:hAnsi="Century Gothic"/>
        </w:rPr>
        <w:t>has worked to attract</w:t>
      </w:r>
      <w:r w:rsidR="00090558" w:rsidRPr="00E610B1">
        <w:rPr>
          <w:rFonts w:ascii="Century Gothic" w:hAnsi="Century Gothic"/>
        </w:rPr>
        <w:t xml:space="preserve"> a diverse group of </w:t>
      </w:r>
      <w:r w:rsidR="00324DF0" w:rsidRPr="00E610B1">
        <w:rPr>
          <w:rFonts w:ascii="Century Gothic" w:hAnsi="Century Gothic"/>
        </w:rPr>
        <w:t xml:space="preserve">young </w:t>
      </w:r>
      <w:r w:rsidR="00090558" w:rsidRPr="00E610B1">
        <w:rPr>
          <w:rFonts w:ascii="Century Gothic" w:hAnsi="Century Gothic"/>
        </w:rPr>
        <w:t>people</w:t>
      </w:r>
      <w:r w:rsidR="00BC4233" w:rsidRPr="00E610B1">
        <w:rPr>
          <w:rFonts w:ascii="Century Gothic" w:hAnsi="Century Gothic"/>
        </w:rPr>
        <w:t xml:space="preserve"> although</w:t>
      </w:r>
      <w:r w:rsidR="00090558" w:rsidRPr="00E610B1">
        <w:rPr>
          <w:rFonts w:ascii="Century Gothic" w:hAnsi="Century Gothic"/>
        </w:rPr>
        <w:t xml:space="preserve"> they </w:t>
      </w:r>
      <w:r w:rsidR="00DC3B6E" w:rsidRPr="00E610B1">
        <w:rPr>
          <w:rFonts w:ascii="Century Gothic" w:hAnsi="Century Gothic"/>
        </w:rPr>
        <w:t>have no explanation as to why it works for them</w:t>
      </w:r>
      <w:r w:rsidR="00090558" w:rsidRPr="00E610B1">
        <w:rPr>
          <w:rFonts w:ascii="Century Gothic" w:hAnsi="Century Gothic"/>
        </w:rPr>
        <w:t>.</w:t>
      </w:r>
      <w:r w:rsidR="0003305F" w:rsidRPr="00E610B1">
        <w:rPr>
          <w:rStyle w:val="FootnoteReference"/>
          <w:rFonts w:ascii="Century Gothic" w:hAnsi="Century Gothic"/>
        </w:rPr>
        <w:footnoteReference w:id="51"/>
      </w:r>
      <w:r w:rsidR="00090558" w:rsidRPr="00E610B1">
        <w:rPr>
          <w:rFonts w:ascii="Century Gothic" w:hAnsi="Century Gothic"/>
        </w:rPr>
        <w:t xml:space="preserve"> Other organisations</w:t>
      </w:r>
      <w:r w:rsidR="00617E6A" w:rsidRPr="00E610B1">
        <w:rPr>
          <w:rFonts w:ascii="Century Gothic" w:hAnsi="Century Gothic"/>
        </w:rPr>
        <w:t>,</w:t>
      </w:r>
      <w:r w:rsidR="00090558" w:rsidRPr="00E610B1">
        <w:rPr>
          <w:rFonts w:ascii="Century Gothic" w:hAnsi="Century Gothic"/>
        </w:rPr>
        <w:t xml:space="preserve"> such as the </w:t>
      </w:r>
      <w:r w:rsidR="00617E6A" w:rsidRPr="00E610B1">
        <w:rPr>
          <w:rFonts w:ascii="Century Gothic" w:hAnsi="Century Gothic"/>
        </w:rPr>
        <w:t>BYC,</w:t>
      </w:r>
      <w:r w:rsidR="00090558" w:rsidRPr="00E610B1">
        <w:rPr>
          <w:rFonts w:ascii="Century Gothic" w:hAnsi="Century Gothic"/>
        </w:rPr>
        <w:t xml:space="preserve"> invest</w:t>
      </w:r>
      <w:r w:rsidR="00324DF0" w:rsidRPr="00E610B1">
        <w:rPr>
          <w:rFonts w:ascii="Century Gothic" w:hAnsi="Century Gothic"/>
        </w:rPr>
        <w:t xml:space="preserve"> m</w:t>
      </w:r>
      <w:r w:rsidR="00090558" w:rsidRPr="00E610B1">
        <w:rPr>
          <w:rFonts w:ascii="Century Gothic" w:hAnsi="Century Gothic"/>
        </w:rPr>
        <w:t>ore</w:t>
      </w:r>
      <w:r w:rsidR="00BC4233" w:rsidRPr="00E610B1">
        <w:rPr>
          <w:rFonts w:ascii="Century Gothic" w:hAnsi="Century Gothic"/>
        </w:rPr>
        <w:t xml:space="preserve"> time</w:t>
      </w:r>
      <w:r w:rsidR="00090558" w:rsidRPr="00E610B1">
        <w:rPr>
          <w:rFonts w:ascii="Century Gothic" w:hAnsi="Century Gothic"/>
        </w:rPr>
        <w:t xml:space="preserve"> in trying to reach out to specific young people </w:t>
      </w:r>
      <w:r w:rsidR="00BC4233" w:rsidRPr="00E610B1">
        <w:rPr>
          <w:rFonts w:ascii="Century Gothic" w:hAnsi="Century Gothic"/>
        </w:rPr>
        <w:t xml:space="preserve">who </w:t>
      </w:r>
      <w:r w:rsidR="0009642B" w:rsidRPr="00E610B1">
        <w:rPr>
          <w:rFonts w:ascii="Century Gothic" w:hAnsi="Century Gothic"/>
        </w:rPr>
        <w:t>are</w:t>
      </w:r>
      <w:r w:rsidR="00090558" w:rsidRPr="00E610B1">
        <w:rPr>
          <w:rFonts w:ascii="Century Gothic" w:hAnsi="Century Gothic"/>
        </w:rPr>
        <w:t xml:space="preserve"> less likely to engage with activities in this field. They work </w:t>
      </w:r>
      <w:r w:rsidR="00324DF0" w:rsidRPr="00E610B1">
        <w:rPr>
          <w:rFonts w:ascii="Century Gothic" w:hAnsi="Century Gothic"/>
        </w:rPr>
        <w:t xml:space="preserve">closely </w:t>
      </w:r>
      <w:r w:rsidR="00090558" w:rsidRPr="00E610B1">
        <w:rPr>
          <w:rFonts w:ascii="Century Gothic" w:hAnsi="Century Gothic"/>
        </w:rPr>
        <w:t xml:space="preserve">with their member organisations to engage with these groups and to unpick </w:t>
      </w:r>
      <w:r w:rsidR="00090558" w:rsidRPr="00E610B1">
        <w:rPr>
          <w:rFonts w:ascii="Century Gothic" w:hAnsi="Century Gothic"/>
        </w:rPr>
        <w:lastRenderedPageBreak/>
        <w:t xml:space="preserve">barriers before engaging them. This </w:t>
      </w:r>
      <w:r w:rsidR="0009642B" w:rsidRPr="00E610B1">
        <w:rPr>
          <w:rFonts w:ascii="Century Gothic" w:hAnsi="Century Gothic"/>
        </w:rPr>
        <w:t>approach is very resource intensive, but effective</w:t>
      </w:r>
      <w:r w:rsidR="00090558" w:rsidRPr="00E610B1">
        <w:rPr>
          <w:rFonts w:ascii="Century Gothic" w:hAnsi="Century Gothic"/>
        </w:rPr>
        <w:t>.</w:t>
      </w:r>
      <w:r w:rsidR="0003305F" w:rsidRPr="00E610B1">
        <w:rPr>
          <w:rStyle w:val="FootnoteReference"/>
          <w:rFonts w:ascii="Century Gothic" w:hAnsi="Century Gothic"/>
        </w:rPr>
        <w:footnoteReference w:id="52"/>
      </w:r>
    </w:p>
    <w:p w14:paraId="252E5D03" w14:textId="4C9D6D83" w:rsidR="00DB350E" w:rsidRPr="00E610B1" w:rsidRDefault="00090558" w:rsidP="00DF2A95">
      <w:pPr>
        <w:spacing w:after="160"/>
        <w:jc w:val="left"/>
        <w:rPr>
          <w:rFonts w:ascii="Century Gothic" w:hAnsi="Century Gothic"/>
        </w:rPr>
      </w:pPr>
      <w:r w:rsidRPr="00E610B1">
        <w:rPr>
          <w:rFonts w:ascii="Century Gothic" w:hAnsi="Century Gothic"/>
          <w:b/>
          <w:bCs/>
        </w:rPr>
        <w:t>The focus group highlighted the</w:t>
      </w:r>
      <w:r w:rsidRPr="00E610B1">
        <w:rPr>
          <w:rFonts w:ascii="Century Gothic" w:hAnsi="Century Gothic"/>
        </w:rPr>
        <w:t xml:space="preserve"> </w:t>
      </w:r>
      <w:r w:rsidRPr="00E610B1">
        <w:rPr>
          <w:rFonts w:ascii="Century Gothic" w:hAnsi="Century Gothic"/>
          <w:b/>
          <w:bCs/>
        </w:rPr>
        <w:t xml:space="preserve">language used in the recruitment process </w:t>
      </w:r>
      <w:r w:rsidR="00DC3B6E" w:rsidRPr="00E610B1">
        <w:rPr>
          <w:rFonts w:ascii="Century Gothic" w:hAnsi="Century Gothic"/>
          <w:b/>
          <w:bCs/>
        </w:rPr>
        <w:t>influences who will engage with an opportunity</w:t>
      </w:r>
      <w:r w:rsidRPr="00E610B1">
        <w:rPr>
          <w:rFonts w:ascii="Century Gothic" w:hAnsi="Century Gothic"/>
        </w:rPr>
        <w:t xml:space="preserve">. For example, using language of how specific groups are disadvantaged may deter </w:t>
      </w:r>
      <w:r w:rsidR="00DC3B6E" w:rsidRPr="00E610B1">
        <w:rPr>
          <w:rFonts w:ascii="Century Gothic" w:hAnsi="Century Gothic"/>
        </w:rPr>
        <w:t xml:space="preserve">the targeted </w:t>
      </w:r>
      <w:r w:rsidRPr="00E610B1">
        <w:rPr>
          <w:rFonts w:ascii="Century Gothic" w:hAnsi="Century Gothic"/>
        </w:rPr>
        <w:t>young people</w:t>
      </w:r>
      <w:r w:rsidR="0077365D" w:rsidRPr="00E610B1">
        <w:rPr>
          <w:rFonts w:ascii="Century Gothic" w:hAnsi="Century Gothic"/>
        </w:rPr>
        <w:t>, as they might not see a specific characteristic as a disadvantage</w:t>
      </w:r>
      <w:r w:rsidR="00DC3B6E" w:rsidRPr="00E610B1">
        <w:rPr>
          <w:rFonts w:ascii="Century Gothic" w:hAnsi="Century Gothic"/>
        </w:rPr>
        <w:t xml:space="preserve">. </w:t>
      </w:r>
      <w:r w:rsidR="0003305F" w:rsidRPr="00E610B1">
        <w:rPr>
          <w:rFonts w:ascii="Century Gothic" w:hAnsi="Century Gothic"/>
        </w:rPr>
        <w:t>Using language of empowerment</w:t>
      </w:r>
      <w:r w:rsidR="0009642B" w:rsidRPr="00E610B1">
        <w:rPr>
          <w:rFonts w:ascii="Century Gothic" w:hAnsi="Century Gothic"/>
        </w:rPr>
        <w:t xml:space="preserve"> </w:t>
      </w:r>
      <w:r w:rsidR="0003305F" w:rsidRPr="00E610B1">
        <w:rPr>
          <w:rFonts w:ascii="Century Gothic" w:hAnsi="Century Gothic"/>
        </w:rPr>
        <w:t>is more likely to engage young people in these activities.</w:t>
      </w:r>
      <w:r w:rsidR="0003305F" w:rsidRPr="00E610B1">
        <w:rPr>
          <w:rStyle w:val="FootnoteReference"/>
          <w:rFonts w:ascii="Century Gothic" w:hAnsi="Century Gothic"/>
        </w:rPr>
        <w:footnoteReference w:id="53"/>
      </w:r>
      <w:r w:rsidR="00AF1B9B" w:rsidRPr="00E610B1">
        <w:rPr>
          <w:rFonts w:ascii="Century Gothic" w:hAnsi="Century Gothic"/>
        </w:rPr>
        <w:t xml:space="preserve"> </w:t>
      </w:r>
      <w:r w:rsidR="0077365D" w:rsidRPr="00E610B1">
        <w:rPr>
          <w:rFonts w:ascii="Century Gothic" w:hAnsi="Century Gothic"/>
        </w:rPr>
        <w:t>Focus group participants also stated that as young people they are often asked to speak on behalf of all young people</w:t>
      </w:r>
      <w:r w:rsidR="00AF1B9B" w:rsidRPr="00E610B1">
        <w:rPr>
          <w:rFonts w:ascii="Century Gothic" w:hAnsi="Century Gothic"/>
        </w:rPr>
        <w:t>.</w:t>
      </w:r>
      <w:r w:rsidR="0077365D" w:rsidRPr="00E610B1">
        <w:rPr>
          <w:rFonts w:ascii="Century Gothic" w:hAnsi="Century Gothic"/>
        </w:rPr>
        <w:t xml:space="preserve"> As young people are not a homogenous group, they feel uncomfortable speaking on other young people’s behalf. The focus group participants highlighted that having a diverse group of young people can mitigate putting young people in that position.</w:t>
      </w:r>
      <w:r w:rsidR="00AF1B9B" w:rsidRPr="00E610B1">
        <w:rPr>
          <w:rStyle w:val="FootnoteReference"/>
          <w:rFonts w:ascii="Century Gothic" w:hAnsi="Century Gothic"/>
        </w:rPr>
        <w:footnoteReference w:id="54"/>
      </w:r>
    </w:p>
    <w:p w14:paraId="2C2F972F" w14:textId="5D22E441" w:rsidR="00386AAF" w:rsidRDefault="007111CC" w:rsidP="00386AAF">
      <w:pPr>
        <w:jc w:val="left"/>
        <w:rPr>
          <w:rFonts w:ascii="Century Gothic" w:hAnsi="Century Gothic"/>
        </w:rPr>
      </w:pPr>
      <w:r w:rsidRPr="00E610B1">
        <w:rPr>
          <w:rFonts w:ascii="Century Gothic" w:hAnsi="Century Gothic"/>
        </w:rPr>
        <w:t>Approaches to embed youth voice are diverse and different approaches suit different projects or organisations</w:t>
      </w:r>
      <w:r w:rsidR="00FB65D6" w:rsidRPr="00E610B1">
        <w:rPr>
          <w:rFonts w:ascii="Century Gothic" w:hAnsi="Century Gothic"/>
        </w:rPr>
        <w:t xml:space="preserve">. Yet, </w:t>
      </w:r>
      <w:r w:rsidRPr="00E610B1">
        <w:rPr>
          <w:rFonts w:ascii="Century Gothic" w:hAnsi="Century Gothic"/>
        </w:rPr>
        <w:t>interviewees and focus groups participants agreed that no matter the approach used</w:t>
      </w:r>
      <w:r w:rsidRPr="00E610B1">
        <w:rPr>
          <w:rFonts w:ascii="Century Gothic" w:hAnsi="Century Gothic"/>
          <w:b/>
          <w:bCs/>
        </w:rPr>
        <w:t xml:space="preserve"> it is important to value the time of young people participating in the project or </w:t>
      </w:r>
      <w:r w:rsidR="009C28DF" w:rsidRPr="00E610B1">
        <w:rPr>
          <w:rFonts w:ascii="Century Gothic" w:hAnsi="Century Gothic"/>
          <w:b/>
          <w:bCs/>
        </w:rPr>
        <w:t xml:space="preserve">youth </w:t>
      </w:r>
      <w:r w:rsidRPr="00E610B1">
        <w:rPr>
          <w:rFonts w:ascii="Century Gothic" w:hAnsi="Century Gothic"/>
          <w:b/>
          <w:bCs/>
        </w:rPr>
        <w:t>board</w:t>
      </w:r>
      <w:r w:rsidRPr="00E610B1">
        <w:rPr>
          <w:rFonts w:ascii="Century Gothic" w:hAnsi="Century Gothic"/>
        </w:rPr>
        <w:t>.</w:t>
      </w:r>
      <w:r w:rsidRPr="00E610B1">
        <w:rPr>
          <w:rStyle w:val="FootnoteReference"/>
          <w:rFonts w:ascii="Century Gothic" w:hAnsi="Century Gothic"/>
        </w:rPr>
        <w:footnoteReference w:id="55"/>
      </w:r>
      <w:r w:rsidRPr="00E610B1">
        <w:rPr>
          <w:rFonts w:ascii="Century Gothic" w:hAnsi="Century Gothic"/>
        </w:rPr>
        <w:t xml:space="preserve"> Incentives given to young people encourage participation and show young people that their contributions are valued and respected. They also encourage young people who may not be able to volunteer to participate in this work.</w:t>
      </w:r>
      <w:r w:rsidR="0077365D" w:rsidRPr="00E610B1">
        <w:rPr>
          <w:rFonts w:ascii="Century Gothic" w:hAnsi="Century Gothic"/>
        </w:rPr>
        <w:t xml:space="preserve"> This can increase the diversity of young people participating.</w:t>
      </w:r>
      <w:r w:rsidRPr="00E610B1">
        <w:rPr>
          <w:rStyle w:val="FootnoteReference"/>
          <w:rFonts w:ascii="Century Gothic" w:hAnsi="Century Gothic"/>
        </w:rPr>
        <w:footnoteReference w:id="56"/>
      </w:r>
      <w:r w:rsidRPr="00E610B1">
        <w:rPr>
          <w:rFonts w:ascii="Century Gothic" w:hAnsi="Century Gothic"/>
        </w:rPr>
        <w:t xml:space="preserve"> The participants of the focus group highlighted that these incentives do not need to be monetary, but that learning skills (for example CV writing) can be a helpful incentive for young people to contribute.</w:t>
      </w:r>
    </w:p>
    <w:p w14:paraId="7D211366" w14:textId="4C47A321" w:rsidR="009A0874" w:rsidRPr="00E610B1" w:rsidRDefault="00310C8D" w:rsidP="00310C8D">
      <w:pPr>
        <w:pStyle w:val="Heading2"/>
        <w:numPr>
          <w:ilvl w:val="0"/>
          <w:numId w:val="0"/>
        </w:numPr>
        <w:rPr>
          <w:rFonts w:ascii="Century Gothic" w:hAnsi="Century Gothic" w:cstheme="majorHAnsi"/>
          <w:color w:val="E55912"/>
          <w:sz w:val="26"/>
        </w:rPr>
      </w:pPr>
      <w:r w:rsidRPr="00E610B1">
        <w:rPr>
          <w:rFonts w:ascii="Century Gothic" w:hAnsi="Century Gothic" w:cstheme="majorHAnsi"/>
          <w:color w:val="E55912"/>
          <w:sz w:val="26"/>
        </w:rPr>
        <w:t xml:space="preserve">Key challenges and facilitators to embedding youth voice in </w:t>
      </w:r>
      <w:r w:rsidR="006C63ED" w:rsidRPr="00E610B1">
        <w:rPr>
          <w:rFonts w:ascii="Century Gothic" w:hAnsi="Century Gothic" w:cstheme="majorHAnsi"/>
          <w:color w:val="E55912"/>
          <w:sz w:val="26"/>
        </w:rPr>
        <w:t>IOs</w:t>
      </w:r>
    </w:p>
    <w:p w14:paraId="732C2A43" w14:textId="22964D39" w:rsidR="00D5750D" w:rsidRPr="008D5B4D" w:rsidRDefault="00765229" w:rsidP="00DF2A95">
      <w:pPr>
        <w:spacing w:after="160"/>
        <w:rPr>
          <w:noProof/>
        </w:rPr>
      </w:pPr>
      <w:r w:rsidRPr="00E610B1">
        <w:rPr>
          <w:rFonts w:ascii="Century Gothic" w:hAnsi="Century Gothic"/>
        </w:rPr>
        <w:t>There are a number of challenges faced by IOs when trying to embed youth voices in their work:</w:t>
      </w:r>
      <w:r w:rsidR="00816EB7" w:rsidRPr="00816EB7">
        <w:rPr>
          <w:noProof/>
        </w:rPr>
        <w:t xml:space="preserve"> </w:t>
      </w:r>
    </w:p>
    <w:p w14:paraId="13AE09A4" w14:textId="67485381" w:rsidR="00184781" w:rsidRPr="00620562" w:rsidRDefault="001C38E1" w:rsidP="00620562">
      <w:pPr>
        <w:spacing w:after="160"/>
        <w:rPr>
          <w:rStyle w:val="CommentReference"/>
          <w:rFonts w:ascii="Century Gothic" w:hAnsi="Century Gothic"/>
        </w:rPr>
      </w:pPr>
      <w:r w:rsidRPr="00816EB7">
        <w:rPr>
          <w:noProof/>
        </w:rPr>
        <w:drawing>
          <wp:anchor distT="0" distB="0" distL="114300" distR="114300" simplePos="0" relativeHeight="251679744" behindDoc="0" locked="0" layoutInCell="1" allowOverlap="1" wp14:anchorId="37D65459" wp14:editId="56AFD8FB">
            <wp:simplePos x="0" y="0"/>
            <wp:positionH relativeFrom="margin">
              <wp:align>left</wp:align>
            </wp:positionH>
            <wp:positionV relativeFrom="paragraph">
              <wp:posOffset>0</wp:posOffset>
            </wp:positionV>
            <wp:extent cx="1382400" cy="1353600"/>
            <wp:effectExtent l="0" t="0" r="0" b="0"/>
            <wp:wrapSquare wrapText="bothSides"/>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765229" w:rsidRPr="00620562">
        <w:rPr>
          <w:rFonts w:ascii="Century Gothic" w:hAnsi="Century Gothic"/>
          <w:b/>
          <w:bCs/>
        </w:rPr>
        <w:t>Limited and fixed funding</w:t>
      </w:r>
      <w:r w:rsidR="00765229" w:rsidRPr="00E610B1">
        <w:rPr>
          <w:rStyle w:val="FootnoteReference"/>
          <w:rFonts w:ascii="Century Gothic" w:hAnsi="Century Gothic"/>
        </w:rPr>
        <w:footnoteReference w:id="57"/>
      </w:r>
      <w:r w:rsidR="00765229" w:rsidRPr="00620562">
        <w:rPr>
          <w:rFonts w:ascii="Century Gothic" w:hAnsi="Century Gothic"/>
        </w:rPr>
        <w:t xml:space="preserve">: </w:t>
      </w:r>
      <w:r w:rsidR="00FB65D6" w:rsidRPr="00620562">
        <w:rPr>
          <w:rFonts w:ascii="Century Gothic" w:hAnsi="Century Gothic"/>
        </w:rPr>
        <w:t>F</w:t>
      </w:r>
      <w:r w:rsidR="00765229" w:rsidRPr="00620562">
        <w:rPr>
          <w:rFonts w:ascii="Century Gothic" w:hAnsi="Century Gothic"/>
        </w:rPr>
        <w:t>or some IOs</w:t>
      </w:r>
      <w:r w:rsidR="00A344FE" w:rsidRPr="00620562">
        <w:rPr>
          <w:rFonts w:ascii="Century Gothic" w:hAnsi="Century Gothic"/>
        </w:rPr>
        <w:t xml:space="preserve"> </w:t>
      </w:r>
      <w:r w:rsidR="002F6458" w:rsidRPr="00620562">
        <w:rPr>
          <w:rFonts w:ascii="Century Gothic" w:hAnsi="Century Gothic"/>
        </w:rPr>
        <w:t>(</w:t>
      </w:r>
      <w:r w:rsidR="00A344FE" w:rsidRPr="00620562">
        <w:rPr>
          <w:rFonts w:ascii="Century Gothic" w:hAnsi="Century Gothic"/>
        </w:rPr>
        <w:t xml:space="preserve">or </w:t>
      </w:r>
      <w:r w:rsidR="00FB65D6" w:rsidRPr="00620562">
        <w:rPr>
          <w:rFonts w:ascii="Century Gothic" w:hAnsi="Century Gothic"/>
        </w:rPr>
        <w:t xml:space="preserve">the </w:t>
      </w:r>
      <w:r w:rsidR="00A344FE" w:rsidRPr="00620562">
        <w:rPr>
          <w:rFonts w:ascii="Century Gothic" w:hAnsi="Century Gothic"/>
        </w:rPr>
        <w:t>organisations they work with</w:t>
      </w:r>
      <w:r w:rsidR="002F6458" w:rsidRPr="00620562">
        <w:rPr>
          <w:rFonts w:ascii="Century Gothic" w:hAnsi="Century Gothic"/>
        </w:rPr>
        <w:t>)</w:t>
      </w:r>
      <w:r w:rsidR="00FB65D6" w:rsidRPr="00620562">
        <w:rPr>
          <w:rFonts w:ascii="Century Gothic" w:hAnsi="Century Gothic"/>
        </w:rPr>
        <w:t>,</w:t>
      </w:r>
      <w:r w:rsidR="00A344FE" w:rsidRPr="00620562">
        <w:rPr>
          <w:rFonts w:ascii="Century Gothic" w:hAnsi="Century Gothic"/>
        </w:rPr>
        <w:t xml:space="preserve"> it is difficult to devote </w:t>
      </w:r>
      <w:r w:rsidR="00700375" w:rsidRPr="00620562">
        <w:rPr>
          <w:rFonts w:ascii="Century Gothic" w:hAnsi="Century Gothic"/>
        </w:rPr>
        <w:t xml:space="preserve">already scarce </w:t>
      </w:r>
      <w:r w:rsidR="00A344FE" w:rsidRPr="00620562">
        <w:rPr>
          <w:rFonts w:ascii="Century Gothic" w:hAnsi="Century Gothic"/>
        </w:rPr>
        <w:t>resources and staff towards embedding youth voice</w:t>
      </w:r>
      <w:r w:rsidR="00700375" w:rsidRPr="00620562">
        <w:rPr>
          <w:rFonts w:ascii="Century Gothic" w:hAnsi="Century Gothic"/>
        </w:rPr>
        <w:t>.</w:t>
      </w:r>
      <w:r w:rsidR="00700375" w:rsidRPr="00E610B1">
        <w:rPr>
          <w:rStyle w:val="FootnoteReference"/>
          <w:rFonts w:ascii="Century Gothic" w:hAnsi="Century Gothic"/>
        </w:rPr>
        <w:footnoteReference w:id="58"/>
      </w:r>
      <w:r w:rsidR="00700375" w:rsidRPr="00620562">
        <w:rPr>
          <w:rFonts w:ascii="Century Gothic" w:hAnsi="Century Gothic"/>
        </w:rPr>
        <w:t xml:space="preserve"> </w:t>
      </w:r>
      <w:r w:rsidR="00CC49BE" w:rsidRPr="00620562">
        <w:rPr>
          <w:rFonts w:ascii="Century Gothic" w:hAnsi="Century Gothic"/>
        </w:rPr>
        <w:t xml:space="preserve">UK Youth </w:t>
      </w:r>
      <w:r w:rsidR="002F6458" w:rsidRPr="00620562">
        <w:rPr>
          <w:rFonts w:ascii="Century Gothic" w:hAnsi="Century Gothic"/>
        </w:rPr>
        <w:t>reported</w:t>
      </w:r>
      <w:r w:rsidR="00700375" w:rsidRPr="00620562">
        <w:rPr>
          <w:rFonts w:ascii="Century Gothic" w:hAnsi="Century Gothic"/>
        </w:rPr>
        <w:t xml:space="preserve"> that</w:t>
      </w:r>
      <w:r w:rsidR="00CC49BE" w:rsidRPr="00620562">
        <w:rPr>
          <w:rFonts w:ascii="Century Gothic" w:hAnsi="Century Gothic"/>
        </w:rPr>
        <w:t xml:space="preserve"> fixed funding </w:t>
      </w:r>
      <w:r w:rsidR="002F6458" w:rsidRPr="00620562">
        <w:rPr>
          <w:rFonts w:ascii="Century Gothic" w:hAnsi="Century Gothic"/>
        </w:rPr>
        <w:t>was</w:t>
      </w:r>
      <w:r w:rsidR="00CC49BE" w:rsidRPr="00620562">
        <w:rPr>
          <w:rFonts w:ascii="Century Gothic" w:hAnsi="Century Gothic"/>
        </w:rPr>
        <w:t xml:space="preserve"> a challenge as it </w:t>
      </w:r>
      <w:r w:rsidR="002F6458" w:rsidRPr="00620562">
        <w:rPr>
          <w:rFonts w:ascii="Century Gothic" w:hAnsi="Century Gothic"/>
        </w:rPr>
        <w:t>limited how involved</w:t>
      </w:r>
      <w:r w:rsidR="00CC49BE" w:rsidRPr="00620562">
        <w:rPr>
          <w:rFonts w:ascii="Century Gothic" w:hAnsi="Century Gothic"/>
        </w:rPr>
        <w:t xml:space="preserve"> young people </w:t>
      </w:r>
      <w:r w:rsidR="002F6458" w:rsidRPr="00620562">
        <w:rPr>
          <w:rFonts w:ascii="Century Gothic" w:hAnsi="Century Gothic"/>
        </w:rPr>
        <w:t>could be</w:t>
      </w:r>
      <w:r w:rsidR="00CC49BE" w:rsidRPr="00620562">
        <w:rPr>
          <w:rFonts w:ascii="Century Gothic" w:hAnsi="Century Gothic"/>
        </w:rPr>
        <w:t xml:space="preserve"> in all stages of the projects or programme development</w:t>
      </w:r>
      <w:r w:rsidR="00CC49BE" w:rsidRPr="00620562">
        <w:rPr>
          <w:rStyle w:val="CommentReference"/>
          <w:rFonts w:ascii="Century Gothic" w:hAnsi="Century Gothic"/>
        </w:rPr>
        <w:t>.</w:t>
      </w:r>
      <w:r w:rsidR="000C3C22" w:rsidRPr="00620562">
        <w:rPr>
          <w:rStyle w:val="CommentReference"/>
          <w:rFonts w:ascii="Century Gothic" w:hAnsi="Century Gothic"/>
        </w:rPr>
        <w:t xml:space="preserve"> For example</w:t>
      </w:r>
      <w:r w:rsidR="00CC49BE" w:rsidRPr="00620562">
        <w:rPr>
          <w:rStyle w:val="CommentReference"/>
          <w:rFonts w:ascii="Century Gothic" w:hAnsi="Century Gothic"/>
        </w:rPr>
        <w:t xml:space="preserve">, funders </w:t>
      </w:r>
      <w:r w:rsidR="002F6458" w:rsidRPr="00620562">
        <w:rPr>
          <w:rStyle w:val="CommentReference"/>
          <w:rFonts w:ascii="Century Gothic" w:hAnsi="Century Gothic"/>
        </w:rPr>
        <w:t>were sometimes</w:t>
      </w:r>
      <w:r w:rsidR="00CC49BE" w:rsidRPr="00620562">
        <w:rPr>
          <w:rStyle w:val="CommentReference"/>
          <w:rFonts w:ascii="Century Gothic" w:hAnsi="Century Gothic"/>
        </w:rPr>
        <w:t xml:space="preserve"> reluctant to include young people in the bid writing process/interview stage. This means </w:t>
      </w:r>
      <w:r w:rsidR="00FB65D6" w:rsidRPr="00620562">
        <w:rPr>
          <w:rStyle w:val="CommentReference"/>
          <w:rFonts w:ascii="Century Gothic" w:hAnsi="Century Gothic"/>
        </w:rPr>
        <w:t xml:space="preserve">that </w:t>
      </w:r>
      <w:r w:rsidR="00CC49BE" w:rsidRPr="00620562">
        <w:rPr>
          <w:rStyle w:val="CommentReference"/>
          <w:rFonts w:ascii="Century Gothic" w:hAnsi="Century Gothic"/>
        </w:rPr>
        <w:t xml:space="preserve">in those instances it is difficult to embed youth </w:t>
      </w:r>
      <w:r w:rsidR="00CC49BE" w:rsidRPr="00620562">
        <w:rPr>
          <w:rStyle w:val="CommentReference"/>
          <w:rFonts w:ascii="Century Gothic" w:hAnsi="Century Gothic"/>
        </w:rPr>
        <w:lastRenderedPageBreak/>
        <w:t>voices f</w:t>
      </w:r>
      <w:r w:rsidR="000C3C22" w:rsidRPr="00620562">
        <w:rPr>
          <w:rStyle w:val="CommentReference"/>
          <w:rFonts w:ascii="Century Gothic" w:hAnsi="Century Gothic"/>
        </w:rPr>
        <w:t>rom the development stage of a project</w:t>
      </w:r>
      <w:r w:rsidR="00CC49BE" w:rsidRPr="00620562">
        <w:rPr>
          <w:rStyle w:val="CommentReference"/>
          <w:rFonts w:ascii="Century Gothic" w:hAnsi="Century Gothic"/>
        </w:rPr>
        <w:t xml:space="preserve">. </w:t>
      </w:r>
      <w:r w:rsidR="00FB65D6" w:rsidRPr="00620562">
        <w:rPr>
          <w:rStyle w:val="CommentReference"/>
          <w:rFonts w:ascii="Century Gothic" w:hAnsi="Century Gothic"/>
        </w:rPr>
        <w:t xml:space="preserve">As a result, </w:t>
      </w:r>
      <w:r w:rsidR="003A3033" w:rsidRPr="00620562">
        <w:rPr>
          <w:rStyle w:val="CommentReference"/>
          <w:rFonts w:ascii="Century Gothic" w:hAnsi="Century Gothic"/>
        </w:rPr>
        <w:t>young people often enter the project at a later stage when decisions have already been made</w:t>
      </w:r>
      <w:r w:rsidR="00765229" w:rsidRPr="00620562">
        <w:rPr>
          <w:rStyle w:val="CommentReference"/>
          <w:rFonts w:ascii="Century Gothic" w:hAnsi="Century Gothic"/>
        </w:rPr>
        <w:t xml:space="preserve"> which can </w:t>
      </w:r>
      <w:r w:rsidR="003A3033" w:rsidRPr="00620562">
        <w:rPr>
          <w:rStyle w:val="CommentReference"/>
          <w:rFonts w:ascii="Century Gothic" w:hAnsi="Century Gothic"/>
        </w:rPr>
        <w:t>a negative impact on their motivation and engagement in a project, as they do not feel a sense of ownership.</w:t>
      </w:r>
      <w:r w:rsidR="003A3033" w:rsidRPr="00E610B1">
        <w:rPr>
          <w:rStyle w:val="FootnoteReference"/>
          <w:rFonts w:ascii="Century Gothic" w:hAnsi="Century Gothic"/>
          <w:szCs w:val="16"/>
        </w:rPr>
        <w:footnoteReference w:id="59"/>
      </w:r>
    </w:p>
    <w:p w14:paraId="1A2B27A0" w14:textId="16B2E455" w:rsidR="001C38E1" w:rsidRPr="00620562" w:rsidRDefault="001C38E1" w:rsidP="00620562">
      <w:pPr>
        <w:spacing w:after="160"/>
        <w:rPr>
          <w:rFonts w:ascii="Century Gothic" w:hAnsi="Century Gothic"/>
        </w:rPr>
      </w:pPr>
      <w:r>
        <w:rPr>
          <w:noProof/>
        </w:rPr>
        <w:drawing>
          <wp:anchor distT="36195" distB="36195" distL="114300" distR="114300" simplePos="0" relativeHeight="251680768" behindDoc="0" locked="0" layoutInCell="1" allowOverlap="1" wp14:anchorId="70B3D71A" wp14:editId="26ED89DE">
            <wp:simplePos x="0" y="0"/>
            <wp:positionH relativeFrom="margin">
              <wp:align>left</wp:align>
            </wp:positionH>
            <wp:positionV relativeFrom="paragraph">
              <wp:posOffset>97155</wp:posOffset>
            </wp:positionV>
            <wp:extent cx="1382400" cy="1353600"/>
            <wp:effectExtent l="0" t="0" r="0" b="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765229" w:rsidRPr="00620562">
        <w:rPr>
          <w:rStyle w:val="CommentReference"/>
          <w:rFonts w:ascii="Century Gothic" w:hAnsi="Century Gothic"/>
          <w:b/>
          <w:bCs/>
        </w:rPr>
        <w:t>Time of the young people</w:t>
      </w:r>
      <w:r w:rsidR="00765229" w:rsidRPr="00E610B1">
        <w:rPr>
          <w:rStyle w:val="FootnoteReference"/>
          <w:rFonts w:ascii="Century Gothic" w:hAnsi="Century Gothic"/>
        </w:rPr>
        <w:footnoteReference w:id="60"/>
      </w:r>
      <w:r w:rsidR="00765229" w:rsidRPr="00620562">
        <w:rPr>
          <w:rStyle w:val="CommentReference"/>
          <w:rFonts w:ascii="Century Gothic" w:hAnsi="Century Gothic"/>
        </w:rPr>
        <w:t xml:space="preserve">: </w:t>
      </w:r>
      <w:r w:rsidR="002F6458" w:rsidRPr="00620562">
        <w:rPr>
          <w:rFonts w:ascii="Century Gothic" w:hAnsi="Century Gothic"/>
        </w:rPr>
        <w:t>Y</w:t>
      </w:r>
      <w:r w:rsidR="00416204" w:rsidRPr="00620562">
        <w:rPr>
          <w:rFonts w:ascii="Century Gothic" w:hAnsi="Century Gothic"/>
        </w:rPr>
        <w:t>oung</w:t>
      </w:r>
      <w:r w:rsidR="00C925EC" w:rsidRPr="00620562">
        <w:rPr>
          <w:rFonts w:ascii="Century Gothic" w:hAnsi="Century Gothic"/>
        </w:rPr>
        <w:t xml:space="preserve"> people</w:t>
      </w:r>
      <w:r w:rsidR="009A0874" w:rsidRPr="00620562">
        <w:rPr>
          <w:rFonts w:ascii="Century Gothic" w:hAnsi="Century Gothic"/>
        </w:rPr>
        <w:t xml:space="preserve"> have a lot of other commitments, such as education and other extracurricular</w:t>
      </w:r>
      <w:r w:rsidR="00FB65D6" w:rsidRPr="00620562">
        <w:rPr>
          <w:rFonts w:ascii="Century Gothic" w:hAnsi="Century Gothic"/>
        </w:rPr>
        <w:t xml:space="preserve"> activities</w:t>
      </w:r>
      <w:r w:rsidR="009A0874" w:rsidRPr="00620562">
        <w:rPr>
          <w:rFonts w:ascii="Century Gothic" w:hAnsi="Century Gothic"/>
        </w:rPr>
        <w:t>,</w:t>
      </w:r>
      <w:r w:rsidR="002F6458" w:rsidRPr="00620562">
        <w:rPr>
          <w:rFonts w:ascii="Century Gothic" w:hAnsi="Century Gothic"/>
        </w:rPr>
        <w:t xml:space="preserve"> meaning </w:t>
      </w:r>
      <w:r w:rsidR="00FB65D6" w:rsidRPr="00620562">
        <w:rPr>
          <w:rFonts w:ascii="Century Gothic" w:hAnsi="Century Gothic"/>
        </w:rPr>
        <w:t xml:space="preserve">that </w:t>
      </w:r>
      <w:r w:rsidR="002F6458" w:rsidRPr="00620562">
        <w:rPr>
          <w:rFonts w:ascii="Century Gothic" w:hAnsi="Century Gothic"/>
        </w:rPr>
        <w:t>further commitments can be challenging</w:t>
      </w:r>
      <w:r w:rsidR="009A0874" w:rsidRPr="00620562">
        <w:rPr>
          <w:rFonts w:ascii="Century Gothic" w:hAnsi="Century Gothic"/>
        </w:rPr>
        <w:t>.</w:t>
      </w:r>
      <w:r w:rsidR="00C925EC" w:rsidRPr="00620562">
        <w:rPr>
          <w:rFonts w:ascii="Century Gothic" w:hAnsi="Century Gothic"/>
        </w:rPr>
        <w:t xml:space="preserve"> Young people’s lives also change frequently which means it is difficult for them to commit to long term projects.</w:t>
      </w:r>
      <w:r w:rsidR="00C925EC" w:rsidRPr="00E610B1">
        <w:rPr>
          <w:rStyle w:val="FootnoteReference"/>
          <w:rFonts w:ascii="Century Gothic" w:hAnsi="Century Gothic"/>
        </w:rPr>
        <w:footnoteReference w:id="61"/>
      </w:r>
      <w:r w:rsidR="009A0874" w:rsidRPr="00620562">
        <w:rPr>
          <w:rFonts w:ascii="Century Gothic" w:hAnsi="Century Gothic"/>
        </w:rPr>
        <w:t xml:space="preserve">  </w:t>
      </w:r>
      <w:r w:rsidR="00C925EC" w:rsidRPr="00620562">
        <w:rPr>
          <w:rFonts w:ascii="Century Gothic" w:hAnsi="Century Gothic"/>
        </w:rPr>
        <w:t xml:space="preserve">The focus group participants explained that this can be mitigated by </w:t>
      </w:r>
      <w:r w:rsidR="002F6458" w:rsidRPr="00620562">
        <w:rPr>
          <w:rFonts w:ascii="Century Gothic" w:hAnsi="Century Gothic"/>
        </w:rPr>
        <w:t xml:space="preserve">having </w:t>
      </w:r>
      <w:r w:rsidR="00C925EC" w:rsidRPr="00620562">
        <w:rPr>
          <w:rFonts w:ascii="Century Gothic" w:hAnsi="Century Gothic"/>
        </w:rPr>
        <w:t xml:space="preserve">open conversations </w:t>
      </w:r>
      <w:r w:rsidR="002F6458" w:rsidRPr="00620562">
        <w:rPr>
          <w:rFonts w:ascii="Century Gothic" w:hAnsi="Century Gothic"/>
        </w:rPr>
        <w:t xml:space="preserve">between young people and IOs </w:t>
      </w:r>
      <w:r w:rsidR="00C925EC" w:rsidRPr="00620562">
        <w:rPr>
          <w:rFonts w:ascii="Century Gothic" w:hAnsi="Century Gothic"/>
        </w:rPr>
        <w:t>about expectations on commitments and</w:t>
      </w:r>
      <w:r w:rsidR="002F6458" w:rsidRPr="00620562">
        <w:rPr>
          <w:rFonts w:ascii="Century Gothic" w:hAnsi="Century Gothic"/>
        </w:rPr>
        <w:t xml:space="preserve">, where possible, setting up </w:t>
      </w:r>
      <w:r w:rsidR="00C925EC" w:rsidRPr="00620562">
        <w:rPr>
          <w:rFonts w:ascii="Century Gothic" w:hAnsi="Century Gothic"/>
        </w:rPr>
        <w:t>flexible arrangements.</w:t>
      </w:r>
      <w:r w:rsidR="009A0874" w:rsidRPr="00E610B1">
        <w:rPr>
          <w:rStyle w:val="FootnoteReference"/>
          <w:rFonts w:ascii="Century Gothic" w:hAnsi="Century Gothic"/>
        </w:rPr>
        <w:footnoteReference w:id="62"/>
      </w:r>
    </w:p>
    <w:p w14:paraId="77E289B9" w14:textId="7FD877D7" w:rsidR="007E3FCA" w:rsidRPr="00E610B1" w:rsidRDefault="007E3FCA" w:rsidP="00DF2A95">
      <w:pPr>
        <w:spacing w:after="160"/>
        <w:rPr>
          <w:rFonts w:ascii="Century Gothic" w:hAnsi="Century Gothic"/>
        </w:rPr>
      </w:pPr>
      <w:r>
        <w:rPr>
          <w:noProof/>
        </w:rPr>
        <w:drawing>
          <wp:anchor distT="0" distB="0" distL="114300" distR="114300" simplePos="0" relativeHeight="251681792" behindDoc="0" locked="0" layoutInCell="1" allowOverlap="1" wp14:anchorId="07B9BE8D" wp14:editId="72B252C0">
            <wp:simplePos x="0" y="0"/>
            <wp:positionH relativeFrom="margin">
              <wp:posOffset>73660</wp:posOffset>
            </wp:positionH>
            <wp:positionV relativeFrom="paragraph">
              <wp:posOffset>452755</wp:posOffset>
            </wp:positionV>
            <wp:extent cx="1382395" cy="1353185"/>
            <wp:effectExtent l="0" t="0" r="0" b="0"/>
            <wp:wrapSquare wrapText="bothSides"/>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382395" cy="1353185"/>
                    </a:xfrm>
                    <a:prstGeom prst="rect">
                      <a:avLst/>
                    </a:prstGeom>
                  </pic:spPr>
                </pic:pic>
              </a:graphicData>
            </a:graphic>
            <wp14:sizeRelH relativeFrom="margin">
              <wp14:pctWidth>0</wp14:pctWidth>
            </wp14:sizeRelH>
            <wp14:sizeRelV relativeFrom="margin">
              <wp14:pctHeight>0</wp14:pctHeight>
            </wp14:sizeRelV>
          </wp:anchor>
        </w:drawing>
      </w:r>
      <w:r w:rsidR="00B12BFB" w:rsidRPr="00E610B1">
        <w:rPr>
          <w:rFonts w:ascii="Century Gothic" w:hAnsi="Century Gothic"/>
        </w:rPr>
        <w:t>There are also some aspects which currently make it easier for IOs to include youth voice:</w:t>
      </w:r>
    </w:p>
    <w:p w14:paraId="10514AF7" w14:textId="60999AE7" w:rsidR="002C04E0" w:rsidRPr="007942D9" w:rsidRDefault="00B12BFB" w:rsidP="007942D9">
      <w:pPr>
        <w:spacing w:after="160"/>
        <w:rPr>
          <w:rFonts w:ascii="Century Gothic" w:hAnsi="Century Gothic"/>
        </w:rPr>
      </w:pPr>
      <w:r w:rsidRPr="007942D9">
        <w:rPr>
          <w:rStyle w:val="CommentReference"/>
          <w:rFonts w:ascii="Century Gothic" w:hAnsi="Century Gothic"/>
          <w:b/>
          <w:bCs/>
        </w:rPr>
        <w:t>Requirements to include youth voices in bids</w:t>
      </w:r>
      <w:r w:rsidRPr="00E610B1">
        <w:rPr>
          <w:rStyle w:val="FootnoteReference"/>
          <w:rFonts w:ascii="Century Gothic" w:hAnsi="Century Gothic"/>
        </w:rPr>
        <w:footnoteReference w:id="63"/>
      </w:r>
      <w:r w:rsidRPr="007942D9">
        <w:rPr>
          <w:rStyle w:val="CommentReference"/>
          <w:rFonts w:ascii="Century Gothic" w:hAnsi="Century Gothic"/>
        </w:rPr>
        <w:t>:</w:t>
      </w:r>
      <w:r w:rsidR="002C04E0" w:rsidRPr="007942D9">
        <w:rPr>
          <w:rFonts w:ascii="Century Gothic" w:hAnsi="Century Gothic"/>
        </w:rPr>
        <w:t xml:space="preserve"> </w:t>
      </w:r>
      <w:r w:rsidR="00FB65D6" w:rsidRPr="007942D9">
        <w:rPr>
          <w:rFonts w:ascii="Century Gothic" w:hAnsi="Century Gothic"/>
        </w:rPr>
        <w:t>T</w:t>
      </w:r>
      <w:r w:rsidR="002C04E0" w:rsidRPr="007942D9">
        <w:rPr>
          <w:rFonts w:ascii="Century Gothic" w:hAnsi="Century Gothic"/>
        </w:rPr>
        <w:t xml:space="preserve">he intention of </w:t>
      </w:r>
      <w:r w:rsidR="002F6458" w:rsidRPr="007942D9">
        <w:rPr>
          <w:rFonts w:ascii="Century Gothic" w:hAnsi="Century Gothic"/>
        </w:rPr>
        <w:t>funders</w:t>
      </w:r>
      <w:r w:rsidR="002C04E0" w:rsidRPr="007942D9">
        <w:rPr>
          <w:rFonts w:ascii="Century Gothic" w:hAnsi="Century Gothic"/>
        </w:rPr>
        <w:t xml:space="preserve"> is to ensure more meaningful contributions from young people in the development in services and programmes for them.</w:t>
      </w:r>
      <w:r w:rsidR="002C04E0" w:rsidRPr="00E610B1">
        <w:rPr>
          <w:rStyle w:val="FootnoteReference"/>
          <w:rFonts w:ascii="Century Gothic" w:hAnsi="Century Gothic"/>
        </w:rPr>
        <w:footnoteReference w:id="64"/>
      </w:r>
      <w:r w:rsidR="002C04E0" w:rsidRPr="007942D9">
        <w:rPr>
          <w:rFonts w:ascii="Century Gothic" w:hAnsi="Century Gothic"/>
        </w:rPr>
        <w:t xml:space="preserve"> </w:t>
      </w:r>
      <w:r w:rsidR="00BB273A" w:rsidRPr="007942D9">
        <w:rPr>
          <w:rFonts w:ascii="Century Gothic" w:hAnsi="Century Gothic"/>
        </w:rPr>
        <w:t xml:space="preserve">In addition, interviewees reported increasing interest in programmes (such as </w:t>
      </w:r>
      <w:r w:rsidR="000C3C22" w:rsidRPr="007942D9">
        <w:rPr>
          <w:rFonts w:ascii="Century Gothic" w:hAnsi="Century Gothic"/>
        </w:rPr>
        <w:t>F</w:t>
      </w:r>
      <w:r w:rsidR="00BB273A" w:rsidRPr="007942D9">
        <w:rPr>
          <w:rFonts w:ascii="Century Gothic" w:hAnsi="Century Gothic"/>
        </w:rPr>
        <w:t xml:space="preserve">unding </w:t>
      </w:r>
      <w:r w:rsidR="000C3C22" w:rsidRPr="007942D9">
        <w:rPr>
          <w:rFonts w:ascii="Century Gothic" w:hAnsi="Century Gothic"/>
        </w:rPr>
        <w:t>P</w:t>
      </w:r>
      <w:r w:rsidR="00BB273A" w:rsidRPr="007942D9">
        <w:rPr>
          <w:rFonts w:ascii="Century Gothic" w:hAnsi="Century Gothic"/>
        </w:rPr>
        <w:t>lus</w:t>
      </w:r>
      <w:r w:rsidR="00FB65D6" w:rsidRPr="007942D9">
        <w:rPr>
          <w:rFonts w:ascii="Century Gothic" w:hAnsi="Century Gothic"/>
        </w:rPr>
        <w:t>)</w:t>
      </w:r>
      <w:r w:rsidR="00BB273A" w:rsidRPr="00E610B1">
        <w:rPr>
          <w:rStyle w:val="FootnoteReference"/>
          <w:rFonts w:ascii="Century Gothic" w:hAnsi="Century Gothic"/>
        </w:rPr>
        <w:footnoteReference w:id="65"/>
      </w:r>
      <w:r w:rsidR="00BB273A" w:rsidRPr="007942D9">
        <w:rPr>
          <w:rFonts w:ascii="Century Gothic" w:hAnsi="Century Gothic"/>
        </w:rPr>
        <w:t xml:space="preserve"> that aim to build </w:t>
      </w:r>
      <w:bookmarkStart w:id="4" w:name="_Hlk89944395"/>
      <w:r w:rsidR="00BB273A" w:rsidRPr="007942D9">
        <w:rPr>
          <w:rFonts w:ascii="Century Gothic" w:hAnsi="Century Gothic"/>
        </w:rPr>
        <w:t>more reciprocal relationships between funders, policymakers and organisations.</w:t>
      </w:r>
      <w:r w:rsidR="00BB273A" w:rsidRPr="00E610B1">
        <w:rPr>
          <w:rStyle w:val="FootnoteReference"/>
          <w:rFonts w:ascii="Century Gothic" w:hAnsi="Century Gothic"/>
        </w:rPr>
        <w:footnoteReference w:id="66"/>
      </w:r>
      <w:r w:rsidR="00BB273A" w:rsidRPr="007942D9">
        <w:rPr>
          <w:rFonts w:ascii="Century Gothic" w:hAnsi="Century Gothic"/>
        </w:rPr>
        <w:t xml:space="preserve"> </w:t>
      </w:r>
      <w:bookmarkEnd w:id="4"/>
      <w:r w:rsidR="00BB273A" w:rsidRPr="007942D9">
        <w:rPr>
          <w:rFonts w:ascii="Century Gothic" w:hAnsi="Century Gothic"/>
        </w:rPr>
        <w:t xml:space="preserve">UK Youth said that their established relationships with funders encouraged their organisation to ask for more flexible funding: for example, asking Comic Relief to provide money for a project that was not defined at the time of funding allocation, </w:t>
      </w:r>
      <w:r w:rsidR="00030B6B" w:rsidRPr="007942D9">
        <w:rPr>
          <w:rFonts w:ascii="Century Gothic" w:hAnsi="Century Gothic"/>
        </w:rPr>
        <w:t xml:space="preserve">which </w:t>
      </w:r>
      <w:r w:rsidR="00BB273A" w:rsidRPr="007942D9">
        <w:rPr>
          <w:rFonts w:ascii="Century Gothic" w:hAnsi="Century Gothic"/>
        </w:rPr>
        <w:t xml:space="preserve">allowed them to co-create </w:t>
      </w:r>
      <w:r w:rsidR="00030B6B" w:rsidRPr="007942D9">
        <w:rPr>
          <w:rFonts w:ascii="Century Gothic" w:hAnsi="Century Gothic"/>
        </w:rPr>
        <w:t xml:space="preserve">the eventual project </w:t>
      </w:r>
      <w:r w:rsidR="00BB273A" w:rsidRPr="007942D9">
        <w:rPr>
          <w:rFonts w:ascii="Century Gothic" w:hAnsi="Century Gothic"/>
        </w:rPr>
        <w:t xml:space="preserve">with </w:t>
      </w:r>
      <w:r w:rsidR="00030B6B" w:rsidRPr="007942D9">
        <w:rPr>
          <w:rFonts w:ascii="Century Gothic" w:hAnsi="Century Gothic"/>
        </w:rPr>
        <w:t xml:space="preserve">the </w:t>
      </w:r>
      <w:r w:rsidR="00BB273A" w:rsidRPr="007942D9">
        <w:rPr>
          <w:rFonts w:ascii="Century Gothic" w:hAnsi="Century Gothic"/>
        </w:rPr>
        <w:t>young people</w:t>
      </w:r>
      <w:r w:rsidR="00030B6B" w:rsidRPr="007942D9">
        <w:rPr>
          <w:rFonts w:ascii="Century Gothic" w:hAnsi="Century Gothic"/>
        </w:rPr>
        <w:t xml:space="preserve"> that were involved in it</w:t>
      </w:r>
      <w:r w:rsidR="00BB273A" w:rsidRPr="007942D9">
        <w:rPr>
          <w:rFonts w:ascii="Century Gothic" w:hAnsi="Century Gothic"/>
        </w:rPr>
        <w:t xml:space="preserve">. For part of the project, young people were able to use the money as they </w:t>
      </w:r>
      <w:r w:rsidR="00030B6B" w:rsidRPr="007942D9">
        <w:rPr>
          <w:rFonts w:ascii="Century Gothic" w:hAnsi="Century Gothic"/>
        </w:rPr>
        <w:t xml:space="preserve">saw </w:t>
      </w:r>
      <w:r w:rsidR="00BB273A" w:rsidRPr="007942D9">
        <w:rPr>
          <w:rFonts w:ascii="Century Gothic" w:hAnsi="Century Gothic"/>
        </w:rPr>
        <w:t>fit, within reason, and in cooperati</w:t>
      </w:r>
      <w:r w:rsidR="00030B6B" w:rsidRPr="007942D9">
        <w:rPr>
          <w:rFonts w:ascii="Century Gothic" w:hAnsi="Century Gothic"/>
        </w:rPr>
        <w:t>o</w:t>
      </w:r>
      <w:r w:rsidR="00BB273A" w:rsidRPr="007942D9">
        <w:rPr>
          <w:rFonts w:ascii="Century Gothic" w:hAnsi="Century Gothic"/>
        </w:rPr>
        <w:t>n with UK Youth. Th</w:t>
      </w:r>
      <w:r w:rsidR="00030B6B" w:rsidRPr="007942D9">
        <w:rPr>
          <w:rFonts w:ascii="Century Gothic" w:hAnsi="Century Gothic"/>
        </w:rPr>
        <w:t>e</w:t>
      </w:r>
      <w:r w:rsidR="00BB273A" w:rsidRPr="007942D9">
        <w:rPr>
          <w:rFonts w:ascii="Century Gothic" w:hAnsi="Century Gothic"/>
        </w:rPr>
        <w:t xml:space="preserve"> trust </w:t>
      </w:r>
      <w:r w:rsidR="00030B6B" w:rsidRPr="007942D9">
        <w:rPr>
          <w:rFonts w:ascii="Century Gothic" w:hAnsi="Century Gothic"/>
        </w:rPr>
        <w:t xml:space="preserve">placed in UK Youth by </w:t>
      </w:r>
      <w:r w:rsidR="00BB273A" w:rsidRPr="007942D9">
        <w:rPr>
          <w:rFonts w:ascii="Century Gothic" w:hAnsi="Century Gothic"/>
        </w:rPr>
        <w:t>the funder a</w:t>
      </w:r>
      <w:r w:rsidR="00030B6B" w:rsidRPr="007942D9">
        <w:rPr>
          <w:rFonts w:ascii="Century Gothic" w:hAnsi="Century Gothic"/>
        </w:rPr>
        <w:t xml:space="preserve">fforded </w:t>
      </w:r>
      <w:r w:rsidR="00BB273A" w:rsidRPr="007942D9">
        <w:rPr>
          <w:rFonts w:ascii="Century Gothic" w:hAnsi="Century Gothic"/>
        </w:rPr>
        <w:t>UK Youth the space to fully embed youth voices in the project.</w:t>
      </w:r>
      <w:r w:rsidR="00BB273A" w:rsidRPr="00E610B1">
        <w:rPr>
          <w:rStyle w:val="FootnoteReference"/>
          <w:rFonts w:ascii="Century Gothic" w:hAnsi="Century Gothic"/>
        </w:rPr>
        <w:footnoteReference w:id="67"/>
      </w:r>
      <w:r w:rsidR="00484827" w:rsidRPr="007942D9">
        <w:rPr>
          <w:rFonts w:ascii="Century Gothic" w:hAnsi="Century Gothic"/>
        </w:rPr>
        <w:t xml:space="preserve"> </w:t>
      </w:r>
      <w:r w:rsidR="002C04E0" w:rsidRPr="007942D9">
        <w:rPr>
          <w:rFonts w:ascii="Century Gothic" w:hAnsi="Century Gothic"/>
        </w:rPr>
        <w:t xml:space="preserve">Focus group participants voiced the concern that </w:t>
      </w:r>
      <w:r w:rsidR="00030B6B" w:rsidRPr="007942D9">
        <w:rPr>
          <w:rFonts w:ascii="Century Gothic" w:hAnsi="Century Gothic"/>
        </w:rPr>
        <w:t xml:space="preserve">while </w:t>
      </w:r>
      <w:r w:rsidR="002C04E0" w:rsidRPr="007942D9">
        <w:rPr>
          <w:rFonts w:ascii="Century Gothic" w:hAnsi="Century Gothic"/>
        </w:rPr>
        <w:t xml:space="preserve">making youth participation mandatory can result in </w:t>
      </w:r>
      <w:r w:rsidR="002C04E0" w:rsidRPr="007942D9">
        <w:rPr>
          <w:rFonts w:ascii="Century Gothic" w:hAnsi="Century Gothic"/>
        </w:rPr>
        <w:lastRenderedPageBreak/>
        <w:t>more meaningful contributions</w:t>
      </w:r>
      <w:r w:rsidR="00030B6B" w:rsidRPr="007942D9">
        <w:rPr>
          <w:rFonts w:ascii="Century Gothic" w:hAnsi="Century Gothic"/>
        </w:rPr>
        <w:t xml:space="preserve">, it may also cause </w:t>
      </w:r>
      <w:r w:rsidR="002F6458" w:rsidRPr="007942D9">
        <w:rPr>
          <w:rFonts w:ascii="Century Gothic" w:hAnsi="Century Gothic"/>
        </w:rPr>
        <w:t>challenge</w:t>
      </w:r>
      <w:r w:rsidR="00030B6B" w:rsidRPr="007942D9">
        <w:rPr>
          <w:rFonts w:ascii="Century Gothic" w:hAnsi="Century Gothic"/>
        </w:rPr>
        <w:t>s</w:t>
      </w:r>
      <w:r w:rsidR="002F6458" w:rsidRPr="007942D9">
        <w:rPr>
          <w:rFonts w:ascii="Century Gothic" w:hAnsi="Century Gothic"/>
        </w:rPr>
        <w:t xml:space="preserve"> by making</w:t>
      </w:r>
      <w:r w:rsidR="002C04E0" w:rsidRPr="007942D9">
        <w:rPr>
          <w:rFonts w:ascii="Century Gothic" w:hAnsi="Century Gothic"/>
        </w:rPr>
        <w:t xml:space="preserve"> the youth voices </w:t>
      </w:r>
      <w:r w:rsidR="00030B6B" w:rsidRPr="007942D9">
        <w:rPr>
          <w:rFonts w:ascii="Century Gothic" w:hAnsi="Century Gothic"/>
        </w:rPr>
        <w:t xml:space="preserve">used in funding </w:t>
      </w:r>
      <w:r w:rsidR="002C04E0" w:rsidRPr="007942D9">
        <w:rPr>
          <w:rFonts w:ascii="Century Gothic" w:hAnsi="Century Gothic"/>
        </w:rPr>
        <w:t>bids tokenistic.</w:t>
      </w:r>
      <w:r w:rsidR="002C04E0" w:rsidRPr="00E610B1">
        <w:rPr>
          <w:rStyle w:val="FootnoteReference"/>
          <w:rFonts w:ascii="Century Gothic" w:hAnsi="Century Gothic"/>
        </w:rPr>
        <w:footnoteReference w:id="68"/>
      </w:r>
    </w:p>
    <w:p w14:paraId="69AB70CD" w14:textId="6F060388" w:rsidR="00C866DF" w:rsidRPr="00CA7102" w:rsidRDefault="00CA7102" w:rsidP="00CA7102">
      <w:pPr>
        <w:spacing w:after="160"/>
        <w:rPr>
          <w:rFonts w:ascii="Century Gothic" w:hAnsi="Century Gothic"/>
        </w:rPr>
      </w:pPr>
      <w:r>
        <w:rPr>
          <w:noProof/>
        </w:rPr>
        <w:drawing>
          <wp:anchor distT="0" distB="0" distL="114300" distR="114300" simplePos="0" relativeHeight="251682816" behindDoc="0" locked="0" layoutInCell="1" allowOverlap="1" wp14:anchorId="54C26A25" wp14:editId="46767DF4">
            <wp:simplePos x="0" y="0"/>
            <wp:positionH relativeFrom="margin">
              <wp:align>left</wp:align>
            </wp:positionH>
            <wp:positionV relativeFrom="paragraph">
              <wp:posOffset>0</wp:posOffset>
            </wp:positionV>
            <wp:extent cx="1382400" cy="1353600"/>
            <wp:effectExtent l="0" t="0" r="0" b="0"/>
            <wp:wrapSquare wrapText="bothSides"/>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B12BFB" w:rsidRPr="00CA7102">
        <w:rPr>
          <w:rFonts w:ascii="Century Gothic" w:hAnsi="Century Gothic"/>
          <w:b/>
          <w:bCs/>
        </w:rPr>
        <w:t>O</w:t>
      </w:r>
      <w:r w:rsidR="00C925EC" w:rsidRPr="00CA7102">
        <w:rPr>
          <w:rFonts w:ascii="Century Gothic" w:hAnsi="Century Gothic"/>
          <w:b/>
          <w:bCs/>
        </w:rPr>
        <w:t>rganisational culture and support from senior staff</w:t>
      </w:r>
      <w:r w:rsidR="00F23B9D" w:rsidRPr="00E610B1">
        <w:rPr>
          <w:rStyle w:val="FootnoteReference"/>
          <w:rFonts w:ascii="Century Gothic" w:hAnsi="Century Gothic"/>
        </w:rPr>
        <w:footnoteReference w:id="69"/>
      </w:r>
      <w:r w:rsidR="00030B6B" w:rsidRPr="00CA7102">
        <w:rPr>
          <w:rFonts w:ascii="Century Gothic" w:hAnsi="Century Gothic"/>
        </w:rPr>
        <w:t>:</w:t>
      </w:r>
      <w:r w:rsidR="00C925EC" w:rsidRPr="00CA7102">
        <w:rPr>
          <w:rFonts w:ascii="Century Gothic" w:hAnsi="Century Gothic"/>
        </w:rPr>
        <w:t xml:space="preserve"> </w:t>
      </w:r>
      <w:r w:rsidR="00BB273A" w:rsidRPr="00CA7102">
        <w:rPr>
          <w:rFonts w:ascii="Century Gothic" w:hAnsi="Century Gothic"/>
        </w:rPr>
        <w:t>H</w:t>
      </w:r>
      <w:r w:rsidR="00F23B9D" w:rsidRPr="00CA7102">
        <w:rPr>
          <w:rFonts w:ascii="Century Gothic" w:hAnsi="Century Gothic"/>
        </w:rPr>
        <w:t xml:space="preserve">aving the support of seniors </w:t>
      </w:r>
      <w:r w:rsidR="00310C8D" w:rsidRPr="00CA7102">
        <w:rPr>
          <w:rFonts w:ascii="Century Gothic" w:hAnsi="Century Gothic"/>
        </w:rPr>
        <w:t xml:space="preserve">staff </w:t>
      </w:r>
      <w:r w:rsidR="00F23B9D" w:rsidRPr="00CA7102">
        <w:rPr>
          <w:rFonts w:ascii="Century Gothic" w:hAnsi="Century Gothic"/>
        </w:rPr>
        <w:t>and an internal structure and culture of embedding youth voice gives confidence and reassurance to staff to fully embed youth voices.</w:t>
      </w:r>
      <w:r w:rsidR="00F23B9D" w:rsidRPr="00E610B1">
        <w:rPr>
          <w:rStyle w:val="FootnoteReference"/>
          <w:rFonts w:ascii="Century Gothic" w:hAnsi="Century Gothic"/>
        </w:rPr>
        <w:footnoteReference w:id="70"/>
      </w:r>
      <w:r w:rsidR="00F23B9D" w:rsidRPr="00CA7102">
        <w:rPr>
          <w:rFonts w:ascii="Century Gothic" w:hAnsi="Century Gothic"/>
        </w:rPr>
        <w:t xml:space="preserve"> UK Youth stated that the</w:t>
      </w:r>
      <w:r w:rsidR="00BB273A" w:rsidRPr="00CA7102">
        <w:rPr>
          <w:rFonts w:ascii="Century Gothic" w:hAnsi="Century Gothic"/>
        </w:rPr>
        <w:t xml:space="preserve">ir </w:t>
      </w:r>
      <w:r w:rsidR="00F23B9D" w:rsidRPr="00CA7102">
        <w:rPr>
          <w:rFonts w:ascii="Century Gothic" w:hAnsi="Century Gothic"/>
        </w:rPr>
        <w:t xml:space="preserve">management’s support of youth voices means they can get honest feedback </w:t>
      </w:r>
      <w:r w:rsidR="00566049" w:rsidRPr="00CA7102">
        <w:rPr>
          <w:rFonts w:ascii="Century Gothic" w:hAnsi="Century Gothic"/>
        </w:rPr>
        <w:t>from</w:t>
      </w:r>
      <w:r w:rsidR="00F23B9D" w:rsidRPr="00CA7102">
        <w:rPr>
          <w:rFonts w:ascii="Century Gothic" w:hAnsi="Century Gothic"/>
        </w:rPr>
        <w:t xml:space="preserve"> young people on programme design and adapt programmes </w:t>
      </w:r>
      <w:r w:rsidR="002F6458" w:rsidRPr="00CA7102">
        <w:rPr>
          <w:rFonts w:ascii="Century Gothic" w:hAnsi="Century Gothic"/>
        </w:rPr>
        <w:t>accordingly,</w:t>
      </w:r>
      <w:r w:rsidR="00F23B9D" w:rsidRPr="00CA7102">
        <w:rPr>
          <w:rFonts w:ascii="Century Gothic" w:hAnsi="Century Gothic"/>
        </w:rPr>
        <w:t xml:space="preserve"> no matter how extensive the feedback</w:t>
      </w:r>
      <w:r w:rsidR="00566049" w:rsidRPr="00CA7102">
        <w:rPr>
          <w:rFonts w:ascii="Century Gothic" w:hAnsi="Century Gothic"/>
        </w:rPr>
        <w:t>, without worrying about the reaction of the senior management</w:t>
      </w:r>
      <w:r w:rsidR="00F23B9D" w:rsidRPr="00CA7102">
        <w:rPr>
          <w:rFonts w:ascii="Century Gothic" w:hAnsi="Century Gothic"/>
        </w:rPr>
        <w:t>.</w:t>
      </w:r>
      <w:r w:rsidR="00F23B9D" w:rsidRPr="00E610B1">
        <w:rPr>
          <w:rStyle w:val="FootnoteReference"/>
          <w:rFonts w:ascii="Century Gothic" w:hAnsi="Century Gothic"/>
        </w:rPr>
        <w:footnoteReference w:id="71"/>
      </w:r>
    </w:p>
    <w:p w14:paraId="6F63BC7C" w14:textId="769F2765" w:rsidR="009A0874" w:rsidRPr="00E610B1" w:rsidRDefault="00310C8D" w:rsidP="00A0501F">
      <w:pPr>
        <w:pStyle w:val="Heading2"/>
        <w:numPr>
          <w:ilvl w:val="0"/>
          <w:numId w:val="0"/>
        </w:numPr>
        <w:rPr>
          <w:rFonts w:ascii="Century Gothic" w:hAnsi="Century Gothic" w:cstheme="majorHAnsi"/>
          <w:color w:val="E55912"/>
          <w:sz w:val="26"/>
        </w:rPr>
      </w:pPr>
      <w:r w:rsidRPr="00E610B1">
        <w:rPr>
          <w:rFonts w:ascii="Century Gothic" w:hAnsi="Century Gothic" w:cstheme="majorHAnsi"/>
          <w:color w:val="E55912"/>
          <w:sz w:val="26"/>
        </w:rPr>
        <w:t>T</w:t>
      </w:r>
      <w:r w:rsidR="009A0874" w:rsidRPr="00E610B1">
        <w:rPr>
          <w:rFonts w:ascii="Century Gothic" w:hAnsi="Century Gothic" w:cstheme="majorHAnsi"/>
          <w:color w:val="E55912"/>
          <w:sz w:val="26"/>
        </w:rPr>
        <w:t xml:space="preserve">he impact of embedding youth voice on young people or </w:t>
      </w:r>
      <w:r w:rsidR="006C63ED" w:rsidRPr="00E610B1">
        <w:rPr>
          <w:rFonts w:ascii="Century Gothic" w:hAnsi="Century Gothic" w:cstheme="majorHAnsi"/>
          <w:color w:val="E55912"/>
          <w:sz w:val="26"/>
        </w:rPr>
        <w:t>IOs</w:t>
      </w:r>
    </w:p>
    <w:p w14:paraId="003E2C35" w14:textId="42A1ECFF" w:rsidR="009A0874" w:rsidRPr="00E610B1" w:rsidRDefault="00C866DF" w:rsidP="009A0874">
      <w:pPr>
        <w:rPr>
          <w:rFonts w:ascii="Century Gothic" w:hAnsi="Century Gothic"/>
        </w:rPr>
      </w:pPr>
      <w:r w:rsidRPr="00E610B1">
        <w:rPr>
          <w:rFonts w:ascii="Century Gothic" w:hAnsi="Century Gothic"/>
          <w:b/>
          <w:bCs/>
        </w:rPr>
        <w:t xml:space="preserve">Interviewees talked about the difficulties in measuring </w:t>
      </w:r>
      <w:r w:rsidR="009A0874" w:rsidRPr="00E610B1">
        <w:rPr>
          <w:rFonts w:ascii="Century Gothic" w:hAnsi="Century Gothic"/>
          <w:b/>
          <w:bCs/>
        </w:rPr>
        <w:t xml:space="preserve">the impact </w:t>
      </w:r>
      <w:r w:rsidRPr="00E610B1">
        <w:rPr>
          <w:rFonts w:ascii="Century Gothic" w:hAnsi="Century Gothic"/>
          <w:b/>
          <w:bCs/>
        </w:rPr>
        <w:t xml:space="preserve">of </w:t>
      </w:r>
      <w:r w:rsidR="003A3033" w:rsidRPr="00E610B1">
        <w:rPr>
          <w:rFonts w:ascii="Century Gothic" w:hAnsi="Century Gothic"/>
          <w:b/>
          <w:bCs/>
        </w:rPr>
        <w:t xml:space="preserve">embedding youth voice in </w:t>
      </w:r>
      <w:r w:rsidRPr="00E610B1">
        <w:rPr>
          <w:rFonts w:ascii="Century Gothic" w:hAnsi="Century Gothic"/>
          <w:b/>
          <w:bCs/>
        </w:rPr>
        <w:t xml:space="preserve">their work </w:t>
      </w:r>
      <w:r w:rsidR="009A0874" w:rsidRPr="00E610B1">
        <w:rPr>
          <w:rFonts w:ascii="Century Gothic" w:hAnsi="Century Gothic"/>
          <w:b/>
          <w:bCs/>
        </w:rPr>
        <w:t>on young people</w:t>
      </w:r>
      <w:r w:rsidR="009A0874" w:rsidRPr="00E610B1">
        <w:rPr>
          <w:rFonts w:ascii="Century Gothic" w:hAnsi="Century Gothic"/>
        </w:rPr>
        <w:t>.</w:t>
      </w:r>
      <w:r w:rsidRPr="00E610B1">
        <w:rPr>
          <w:rStyle w:val="FootnoteReference"/>
          <w:rFonts w:ascii="Century Gothic" w:hAnsi="Century Gothic"/>
        </w:rPr>
        <w:footnoteReference w:id="72"/>
      </w:r>
      <w:r w:rsidR="009A0874" w:rsidRPr="00E610B1">
        <w:rPr>
          <w:rFonts w:ascii="Century Gothic" w:hAnsi="Century Gothic"/>
        </w:rPr>
        <w:t xml:space="preserve"> </w:t>
      </w:r>
      <w:r w:rsidR="002F6458" w:rsidRPr="00E610B1">
        <w:rPr>
          <w:rFonts w:ascii="Century Gothic" w:hAnsi="Century Gothic"/>
        </w:rPr>
        <w:t>While some interviewees</w:t>
      </w:r>
      <w:r w:rsidR="009A0874" w:rsidRPr="00E610B1">
        <w:rPr>
          <w:rFonts w:ascii="Century Gothic" w:hAnsi="Century Gothic"/>
        </w:rPr>
        <w:t xml:space="preserve"> </w:t>
      </w:r>
      <w:r w:rsidR="002F6458" w:rsidRPr="00E610B1">
        <w:rPr>
          <w:rFonts w:ascii="Century Gothic" w:hAnsi="Century Gothic"/>
        </w:rPr>
        <w:t>collected ad hoc</w:t>
      </w:r>
      <w:r w:rsidR="009A0874" w:rsidRPr="00E610B1">
        <w:rPr>
          <w:rFonts w:ascii="Century Gothic" w:hAnsi="Century Gothic"/>
        </w:rPr>
        <w:t xml:space="preserve"> qualitative evidence of </w:t>
      </w:r>
      <w:r w:rsidR="002F6458" w:rsidRPr="00E610B1">
        <w:rPr>
          <w:rFonts w:ascii="Century Gothic" w:hAnsi="Century Gothic"/>
        </w:rPr>
        <w:t>how working on a youth advisory board or group affected y</w:t>
      </w:r>
      <w:r w:rsidR="009A0874" w:rsidRPr="00E610B1">
        <w:rPr>
          <w:rFonts w:ascii="Century Gothic" w:hAnsi="Century Gothic"/>
        </w:rPr>
        <w:t xml:space="preserve">oung people </w:t>
      </w:r>
      <w:r w:rsidR="002F6458" w:rsidRPr="00E610B1">
        <w:rPr>
          <w:rFonts w:ascii="Century Gothic" w:hAnsi="Century Gothic"/>
        </w:rPr>
        <w:t xml:space="preserve">(e.g. by developing </w:t>
      </w:r>
      <w:r w:rsidR="009A0874" w:rsidRPr="00E610B1">
        <w:rPr>
          <w:rFonts w:ascii="Century Gothic" w:hAnsi="Century Gothic"/>
        </w:rPr>
        <w:t>case studies or impact statements</w:t>
      </w:r>
      <w:r w:rsidR="002F6458" w:rsidRPr="00E610B1">
        <w:rPr>
          <w:rFonts w:ascii="Century Gothic" w:hAnsi="Century Gothic"/>
        </w:rPr>
        <w:t>)</w:t>
      </w:r>
      <w:r w:rsidRPr="00E610B1">
        <w:rPr>
          <w:rFonts w:ascii="Century Gothic" w:hAnsi="Century Gothic"/>
        </w:rPr>
        <w:t xml:space="preserve">, </w:t>
      </w:r>
      <w:r w:rsidR="002F6458" w:rsidRPr="00E610B1">
        <w:rPr>
          <w:rFonts w:ascii="Century Gothic" w:hAnsi="Century Gothic"/>
        </w:rPr>
        <w:t>fewer collected this systematically or reported using indicators</w:t>
      </w:r>
      <w:r w:rsidRPr="00E610B1">
        <w:rPr>
          <w:rFonts w:ascii="Century Gothic" w:hAnsi="Century Gothic"/>
        </w:rPr>
        <w:t>.</w:t>
      </w:r>
      <w:r w:rsidRPr="00E610B1">
        <w:rPr>
          <w:rStyle w:val="FootnoteReference"/>
          <w:rFonts w:ascii="Century Gothic" w:hAnsi="Century Gothic"/>
        </w:rPr>
        <w:footnoteReference w:id="73"/>
      </w:r>
      <w:r w:rsidRPr="00E610B1">
        <w:rPr>
          <w:rFonts w:ascii="Century Gothic" w:hAnsi="Century Gothic"/>
        </w:rPr>
        <w:t xml:space="preserve"> </w:t>
      </w:r>
      <w:r w:rsidR="002F6458" w:rsidRPr="00E610B1">
        <w:rPr>
          <w:rFonts w:ascii="Century Gothic" w:hAnsi="Century Gothic"/>
        </w:rPr>
        <w:t>YEUK</w:t>
      </w:r>
      <w:r w:rsidRPr="00E610B1">
        <w:rPr>
          <w:rFonts w:ascii="Century Gothic" w:hAnsi="Century Gothic"/>
        </w:rPr>
        <w:t xml:space="preserve"> </w:t>
      </w:r>
      <w:r w:rsidR="00310C8D" w:rsidRPr="00E610B1">
        <w:rPr>
          <w:rFonts w:ascii="Century Gothic" w:hAnsi="Century Gothic"/>
        </w:rPr>
        <w:t>explained</w:t>
      </w:r>
      <w:r w:rsidR="002F6458" w:rsidRPr="00E610B1">
        <w:rPr>
          <w:rFonts w:ascii="Century Gothic" w:hAnsi="Century Gothic"/>
        </w:rPr>
        <w:t xml:space="preserve"> that they handed out</w:t>
      </w:r>
      <w:r w:rsidRPr="00E610B1">
        <w:rPr>
          <w:rFonts w:ascii="Century Gothic" w:hAnsi="Century Gothic"/>
        </w:rPr>
        <w:t xml:space="preserve"> </w:t>
      </w:r>
      <w:r w:rsidR="00030B6B" w:rsidRPr="00E610B1">
        <w:rPr>
          <w:rFonts w:ascii="Century Gothic" w:hAnsi="Century Gothic"/>
        </w:rPr>
        <w:t>‘r</w:t>
      </w:r>
      <w:r w:rsidR="0013526C" w:rsidRPr="00E610B1">
        <w:rPr>
          <w:rFonts w:ascii="Century Gothic" w:hAnsi="Century Gothic"/>
        </w:rPr>
        <w:t xml:space="preserve">eflection </w:t>
      </w:r>
      <w:r w:rsidR="00030B6B" w:rsidRPr="00E610B1">
        <w:rPr>
          <w:rFonts w:ascii="Century Gothic" w:hAnsi="Century Gothic"/>
        </w:rPr>
        <w:t>c</w:t>
      </w:r>
      <w:r w:rsidR="0013526C" w:rsidRPr="00E610B1">
        <w:rPr>
          <w:rFonts w:ascii="Century Gothic" w:hAnsi="Century Gothic"/>
        </w:rPr>
        <w:t>ards</w:t>
      </w:r>
      <w:r w:rsidR="00030B6B" w:rsidRPr="00E610B1">
        <w:rPr>
          <w:rFonts w:ascii="Century Gothic" w:hAnsi="Century Gothic"/>
        </w:rPr>
        <w:t>’</w:t>
      </w:r>
      <w:r w:rsidR="0013526C" w:rsidRPr="00E610B1">
        <w:rPr>
          <w:rFonts w:ascii="Century Gothic" w:hAnsi="Century Gothic"/>
        </w:rPr>
        <w:t xml:space="preserve"> </w:t>
      </w:r>
      <w:r w:rsidR="002F6458" w:rsidRPr="00E610B1">
        <w:rPr>
          <w:rFonts w:ascii="Century Gothic" w:hAnsi="Century Gothic"/>
        </w:rPr>
        <w:t>to young people</w:t>
      </w:r>
      <w:r w:rsidR="0013526C" w:rsidRPr="00E610B1">
        <w:rPr>
          <w:rFonts w:ascii="Century Gothic" w:hAnsi="Century Gothic"/>
        </w:rPr>
        <w:t xml:space="preserve"> at the end of sessions</w:t>
      </w:r>
      <w:r w:rsidR="002F6458" w:rsidRPr="00E610B1">
        <w:rPr>
          <w:rFonts w:ascii="Century Gothic" w:hAnsi="Century Gothic"/>
        </w:rPr>
        <w:t xml:space="preserve"> to ask them</w:t>
      </w:r>
      <w:r w:rsidR="003A3033" w:rsidRPr="00E610B1">
        <w:rPr>
          <w:rFonts w:ascii="Century Gothic" w:hAnsi="Century Gothic"/>
        </w:rPr>
        <w:t xml:space="preserve"> about their experience </w:t>
      </w:r>
      <w:r w:rsidR="00583C7C" w:rsidRPr="00E610B1">
        <w:rPr>
          <w:rFonts w:ascii="Century Gothic" w:hAnsi="Century Gothic"/>
        </w:rPr>
        <w:t xml:space="preserve">of </w:t>
      </w:r>
      <w:r w:rsidR="003A3033" w:rsidRPr="00E610B1">
        <w:rPr>
          <w:rFonts w:ascii="Century Gothic" w:hAnsi="Century Gothic"/>
        </w:rPr>
        <w:t>a pr</w:t>
      </w:r>
      <w:r w:rsidR="00C629AB" w:rsidRPr="00E610B1">
        <w:rPr>
          <w:rFonts w:ascii="Century Gothic" w:hAnsi="Century Gothic"/>
        </w:rPr>
        <w:t>ogramme and which skills they used in the activity</w:t>
      </w:r>
      <w:r w:rsidR="00826405" w:rsidRPr="00E610B1">
        <w:rPr>
          <w:rFonts w:ascii="Century Gothic" w:hAnsi="Century Gothic"/>
        </w:rPr>
        <w:t xml:space="preserve"> with the aim </w:t>
      </w:r>
      <w:r w:rsidR="00C629AB" w:rsidRPr="00E610B1">
        <w:rPr>
          <w:rFonts w:ascii="Century Gothic" w:hAnsi="Century Gothic"/>
        </w:rPr>
        <w:t>to be able to share this with i.e. potential employers</w:t>
      </w:r>
      <w:r w:rsidR="0013526C" w:rsidRPr="00E610B1">
        <w:rPr>
          <w:rFonts w:ascii="Century Gothic" w:hAnsi="Century Gothic"/>
        </w:rPr>
        <w:t>. The interviewee highlighted</w:t>
      </w:r>
      <w:r w:rsidR="00BB273A" w:rsidRPr="00E610B1">
        <w:rPr>
          <w:rFonts w:ascii="Century Gothic" w:hAnsi="Century Gothic"/>
        </w:rPr>
        <w:t xml:space="preserve">, however, that this </w:t>
      </w:r>
      <w:r w:rsidR="0013526C" w:rsidRPr="00E610B1">
        <w:rPr>
          <w:rFonts w:ascii="Century Gothic" w:hAnsi="Century Gothic"/>
        </w:rPr>
        <w:t>only show</w:t>
      </w:r>
      <w:r w:rsidR="002F6458" w:rsidRPr="00E610B1">
        <w:rPr>
          <w:rFonts w:ascii="Century Gothic" w:hAnsi="Century Gothic"/>
        </w:rPr>
        <w:t>ed</w:t>
      </w:r>
      <w:r w:rsidR="0013526C" w:rsidRPr="00E610B1">
        <w:rPr>
          <w:rFonts w:ascii="Century Gothic" w:hAnsi="Century Gothic"/>
        </w:rPr>
        <w:t xml:space="preserve"> the short</w:t>
      </w:r>
      <w:r w:rsidR="002F6458" w:rsidRPr="00E610B1">
        <w:rPr>
          <w:rFonts w:ascii="Century Gothic" w:hAnsi="Century Gothic"/>
        </w:rPr>
        <w:t>-</w:t>
      </w:r>
      <w:r w:rsidR="0013526C" w:rsidRPr="00E610B1">
        <w:rPr>
          <w:rFonts w:ascii="Century Gothic" w:hAnsi="Century Gothic"/>
        </w:rPr>
        <w:t>term</w:t>
      </w:r>
      <w:r w:rsidRPr="00E610B1">
        <w:rPr>
          <w:rFonts w:ascii="Century Gothic" w:hAnsi="Century Gothic"/>
        </w:rPr>
        <w:t xml:space="preserve"> impact </w:t>
      </w:r>
      <w:r w:rsidR="00BB273A" w:rsidRPr="00E610B1">
        <w:rPr>
          <w:rFonts w:ascii="Century Gothic" w:hAnsi="Century Gothic"/>
        </w:rPr>
        <w:t xml:space="preserve">of attending the sessions </w:t>
      </w:r>
      <w:r w:rsidR="002F6458" w:rsidRPr="00E610B1">
        <w:rPr>
          <w:rFonts w:ascii="Century Gothic" w:hAnsi="Century Gothic"/>
        </w:rPr>
        <w:t>on</w:t>
      </w:r>
      <w:r w:rsidRPr="00E610B1">
        <w:rPr>
          <w:rFonts w:ascii="Century Gothic" w:hAnsi="Century Gothic"/>
        </w:rPr>
        <w:t xml:space="preserve"> those who participated in a project or programme</w:t>
      </w:r>
      <w:r w:rsidR="009A0874" w:rsidRPr="00E610B1">
        <w:rPr>
          <w:rFonts w:ascii="Century Gothic" w:hAnsi="Century Gothic"/>
        </w:rPr>
        <w:t>.</w:t>
      </w:r>
      <w:r w:rsidRPr="00E610B1">
        <w:rPr>
          <w:rFonts w:ascii="Century Gothic" w:hAnsi="Century Gothic"/>
        </w:rPr>
        <w:t xml:space="preserve"> </w:t>
      </w:r>
      <w:r w:rsidR="00A01A08" w:rsidRPr="00E610B1">
        <w:rPr>
          <w:rFonts w:ascii="Century Gothic" w:hAnsi="Century Gothic"/>
        </w:rPr>
        <w:t>A</w:t>
      </w:r>
      <w:r w:rsidRPr="00E610B1">
        <w:rPr>
          <w:rFonts w:ascii="Century Gothic" w:hAnsi="Century Gothic"/>
        </w:rPr>
        <w:t>t the moment</w:t>
      </w:r>
      <w:r w:rsidR="00A01A08" w:rsidRPr="00E610B1">
        <w:rPr>
          <w:rFonts w:ascii="Century Gothic" w:hAnsi="Century Gothic"/>
        </w:rPr>
        <w:t>, it is</w:t>
      </w:r>
      <w:r w:rsidRPr="00E610B1">
        <w:rPr>
          <w:rFonts w:ascii="Century Gothic" w:hAnsi="Century Gothic"/>
        </w:rPr>
        <w:t xml:space="preserve"> </w:t>
      </w:r>
      <w:r w:rsidR="00C629AB" w:rsidRPr="00E610B1">
        <w:rPr>
          <w:rFonts w:ascii="Century Gothic" w:hAnsi="Century Gothic"/>
        </w:rPr>
        <w:t xml:space="preserve">difficult </w:t>
      </w:r>
      <w:r w:rsidRPr="00E610B1">
        <w:rPr>
          <w:rFonts w:ascii="Century Gothic" w:hAnsi="Century Gothic"/>
        </w:rPr>
        <w:t>to evaluate the impact on the wider population of young people</w:t>
      </w:r>
      <w:r w:rsidR="00C629AB" w:rsidRPr="00E610B1">
        <w:rPr>
          <w:rFonts w:ascii="Century Gothic" w:hAnsi="Century Gothic"/>
        </w:rPr>
        <w:t xml:space="preserve"> across the country. For example, if an organisation has the goal to improve the employment prospects for young people in general through influencing policy, they </w:t>
      </w:r>
      <w:r w:rsidR="00A01A08" w:rsidRPr="00E610B1">
        <w:rPr>
          <w:rFonts w:ascii="Century Gothic" w:hAnsi="Century Gothic"/>
        </w:rPr>
        <w:t xml:space="preserve">may </w:t>
      </w:r>
      <w:r w:rsidR="00C629AB" w:rsidRPr="00E610B1">
        <w:rPr>
          <w:rFonts w:ascii="Century Gothic" w:hAnsi="Century Gothic"/>
        </w:rPr>
        <w:t>find it difficult to measure</w:t>
      </w:r>
      <w:r w:rsidRPr="00E610B1">
        <w:rPr>
          <w:rFonts w:ascii="Century Gothic" w:hAnsi="Century Gothic"/>
        </w:rPr>
        <w:t xml:space="preserve"> </w:t>
      </w:r>
      <w:r w:rsidR="00A01A08" w:rsidRPr="00E610B1">
        <w:rPr>
          <w:rFonts w:ascii="Century Gothic" w:hAnsi="Century Gothic"/>
        </w:rPr>
        <w:t xml:space="preserve">the </w:t>
      </w:r>
      <w:r w:rsidRPr="00E610B1">
        <w:rPr>
          <w:rFonts w:ascii="Century Gothic" w:hAnsi="Century Gothic"/>
        </w:rPr>
        <w:t xml:space="preserve">impact </w:t>
      </w:r>
      <w:r w:rsidR="00A01A08" w:rsidRPr="00E610B1">
        <w:rPr>
          <w:rFonts w:ascii="Century Gothic" w:hAnsi="Century Gothic"/>
        </w:rPr>
        <w:t xml:space="preserve">of </w:t>
      </w:r>
      <w:r w:rsidR="00C629AB" w:rsidRPr="00E610B1">
        <w:rPr>
          <w:rFonts w:ascii="Century Gothic" w:hAnsi="Century Gothic"/>
        </w:rPr>
        <w:t xml:space="preserve">a </w:t>
      </w:r>
      <w:r w:rsidRPr="00E610B1">
        <w:rPr>
          <w:rFonts w:ascii="Century Gothic" w:hAnsi="Century Gothic"/>
        </w:rPr>
        <w:t xml:space="preserve">policy change </w:t>
      </w:r>
      <w:r w:rsidR="00C629AB" w:rsidRPr="00E610B1">
        <w:rPr>
          <w:rFonts w:ascii="Century Gothic" w:hAnsi="Century Gothic"/>
        </w:rPr>
        <w:t>on the li</w:t>
      </w:r>
      <w:r w:rsidR="00A01A08" w:rsidRPr="00E610B1">
        <w:rPr>
          <w:rFonts w:ascii="Century Gothic" w:hAnsi="Century Gothic"/>
        </w:rPr>
        <w:t>ves</w:t>
      </w:r>
      <w:r w:rsidR="00C629AB" w:rsidRPr="00E610B1">
        <w:rPr>
          <w:rFonts w:ascii="Century Gothic" w:hAnsi="Century Gothic"/>
        </w:rPr>
        <w:t xml:space="preserve"> of young people. Similarly, organisations are able to measure the impact on young people while they are undergoing a programme or measure with them, but they cannot measure </w:t>
      </w:r>
      <w:r w:rsidR="0013526C" w:rsidRPr="00E610B1">
        <w:rPr>
          <w:rFonts w:ascii="Century Gothic" w:hAnsi="Century Gothic"/>
        </w:rPr>
        <w:t xml:space="preserve">the long-term impact </w:t>
      </w:r>
      <w:r w:rsidR="00A01A08" w:rsidRPr="00E610B1">
        <w:rPr>
          <w:rFonts w:ascii="Century Gothic" w:hAnsi="Century Gothic"/>
        </w:rPr>
        <w:t xml:space="preserve">of </w:t>
      </w:r>
      <w:r w:rsidR="0013526C" w:rsidRPr="00E610B1">
        <w:rPr>
          <w:rFonts w:ascii="Century Gothic" w:hAnsi="Century Gothic"/>
        </w:rPr>
        <w:t>a programme on a young person’s life</w:t>
      </w:r>
      <w:r w:rsidR="00C629AB" w:rsidRPr="00E610B1">
        <w:rPr>
          <w:rFonts w:ascii="Century Gothic" w:hAnsi="Century Gothic"/>
        </w:rPr>
        <w:t xml:space="preserve"> </w:t>
      </w:r>
      <w:r w:rsidR="00A01A08" w:rsidRPr="00E610B1">
        <w:rPr>
          <w:rFonts w:ascii="Century Gothic" w:hAnsi="Century Gothic"/>
        </w:rPr>
        <w:t xml:space="preserve">beyond </w:t>
      </w:r>
      <w:r w:rsidR="00C629AB" w:rsidRPr="00E610B1">
        <w:rPr>
          <w:rFonts w:ascii="Century Gothic" w:hAnsi="Century Gothic"/>
        </w:rPr>
        <w:t>their participation in the programme</w:t>
      </w:r>
      <w:r w:rsidRPr="00E610B1">
        <w:rPr>
          <w:rFonts w:ascii="Century Gothic" w:hAnsi="Century Gothic"/>
        </w:rPr>
        <w:t>.</w:t>
      </w:r>
      <w:r w:rsidR="00583C7C" w:rsidRPr="00E610B1">
        <w:rPr>
          <w:rFonts w:ascii="Century Gothic" w:hAnsi="Century Gothic"/>
        </w:rPr>
        <w:t xml:space="preserve"> This also means that measuring the impact of embedding youth voice in this long-term impact is difficult to assess.</w:t>
      </w:r>
      <w:r w:rsidR="009A0874" w:rsidRPr="00E610B1">
        <w:rPr>
          <w:rStyle w:val="FootnoteReference"/>
          <w:rFonts w:ascii="Century Gothic" w:hAnsi="Century Gothic"/>
        </w:rPr>
        <w:footnoteReference w:id="74"/>
      </w:r>
      <w:r w:rsidR="00A01A08" w:rsidRPr="00E610B1">
        <w:rPr>
          <w:rFonts w:ascii="Century Gothic" w:hAnsi="Century Gothic"/>
        </w:rPr>
        <w:t xml:space="preserve"> </w:t>
      </w:r>
      <w:r w:rsidR="0013526C" w:rsidRPr="00E610B1">
        <w:rPr>
          <w:rFonts w:ascii="Century Gothic" w:hAnsi="Century Gothic"/>
        </w:rPr>
        <w:t xml:space="preserve">Interviewees and the focus group participants </w:t>
      </w:r>
      <w:r w:rsidR="00BB273A" w:rsidRPr="00E610B1">
        <w:rPr>
          <w:rFonts w:ascii="Century Gothic" w:hAnsi="Century Gothic"/>
        </w:rPr>
        <w:t>stated,</w:t>
      </w:r>
      <w:r w:rsidR="0013526C" w:rsidRPr="00E610B1">
        <w:rPr>
          <w:rFonts w:ascii="Century Gothic" w:hAnsi="Century Gothic"/>
        </w:rPr>
        <w:t xml:space="preserve"> anecdotally</w:t>
      </w:r>
      <w:r w:rsidR="00BB273A" w:rsidRPr="00E610B1">
        <w:rPr>
          <w:rFonts w:ascii="Century Gothic" w:hAnsi="Century Gothic"/>
        </w:rPr>
        <w:t>,</w:t>
      </w:r>
      <w:r w:rsidR="0013526C" w:rsidRPr="00E610B1">
        <w:rPr>
          <w:rFonts w:ascii="Century Gothic" w:hAnsi="Century Gothic"/>
        </w:rPr>
        <w:t xml:space="preserve"> </w:t>
      </w:r>
      <w:r w:rsidR="00A01A08" w:rsidRPr="00E610B1">
        <w:rPr>
          <w:rFonts w:ascii="Century Gothic" w:hAnsi="Century Gothic"/>
        </w:rPr>
        <w:t xml:space="preserve">that </w:t>
      </w:r>
      <w:r w:rsidR="00BB273A" w:rsidRPr="00E610B1">
        <w:rPr>
          <w:rFonts w:ascii="Century Gothic" w:hAnsi="Century Gothic"/>
        </w:rPr>
        <w:t xml:space="preserve">they saw </w:t>
      </w:r>
      <w:r w:rsidR="0013526C" w:rsidRPr="00E610B1">
        <w:rPr>
          <w:rFonts w:ascii="Century Gothic" w:hAnsi="Century Gothic"/>
        </w:rPr>
        <w:t xml:space="preserve">increased confidence and increased participation in projects or programmes </w:t>
      </w:r>
      <w:r w:rsidR="00BB273A" w:rsidRPr="00E610B1">
        <w:rPr>
          <w:rFonts w:ascii="Century Gothic" w:hAnsi="Century Gothic"/>
        </w:rPr>
        <w:t>as</w:t>
      </w:r>
      <w:r w:rsidR="0013526C" w:rsidRPr="00E610B1">
        <w:rPr>
          <w:rFonts w:ascii="Century Gothic" w:hAnsi="Century Gothic"/>
        </w:rPr>
        <w:t xml:space="preserve"> the most common impacts </w:t>
      </w:r>
      <w:r w:rsidR="00BB273A" w:rsidRPr="00E610B1">
        <w:rPr>
          <w:rFonts w:ascii="Century Gothic" w:hAnsi="Century Gothic"/>
        </w:rPr>
        <w:t xml:space="preserve">of participating in such sessions </w:t>
      </w:r>
      <w:r w:rsidR="0013526C" w:rsidRPr="00E610B1">
        <w:rPr>
          <w:rFonts w:ascii="Century Gothic" w:hAnsi="Century Gothic"/>
        </w:rPr>
        <w:t>on young people</w:t>
      </w:r>
      <w:r w:rsidR="009A0874" w:rsidRPr="00E610B1">
        <w:rPr>
          <w:rFonts w:ascii="Century Gothic" w:hAnsi="Century Gothic"/>
        </w:rPr>
        <w:t>.</w:t>
      </w:r>
      <w:r w:rsidR="009A0874" w:rsidRPr="00E610B1">
        <w:rPr>
          <w:rStyle w:val="FootnoteReference"/>
          <w:rFonts w:ascii="Century Gothic" w:hAnsi="Century Gothic"/>
        </w:rPr>
        <w:footnoteReference w:id="75"/>
      </w:r>
    </w:p>
    <w:p w14:paraId="20AF7507" w14:textId="6EE9288C" w:rsidR="008B2508" w:rsidRPr="00E610B1" w:rsidRDefault="00D532C9" w:rsidP="00A0501F">
      <w:pPr>
        <w:pStyle w:val="Heading2"/>
        <w:numPr>
          <w:ilvl w:val="0"/>
          <w:numId w:val="0"/>
        </w:numPr>
        <w:rPr>
          <w:rFonts w:ascii="Century Gothic" w:hAnsi="Century Gothic" w:cstheme="majorHAnsi"/>
          <w:color w:val="E55912"/>
          <w:sz w:val="26"/>
        </w:rPr>
      </w:pPr>
      <w:r w:rsidRPr="00E610B1">
        <w:rPr>
          <w:rFonts w:ascii="Century Gothic" w:hAnsi="Century Gothic" w:cstheme="majorHAnsi"/>
          <w:color w:val="E55912"/>
          <w:sz w:val="26"/>
        </w:rPr>
        <w:lastRenderedPageBreak/>
        <w:t xml:space="preserve">Challenges and facilitators to champion youth </w:t>
      </w:r>
      <w:r w:rsidR="00995DE1" w:rsidRPr="00E610B1">
        <w:rPr>
          <w:rFonts w:ascii="Century Gothic" w:hAnsi="Century Gothic" w:cstheme="majorHAnsi"/>
          <w:color w:val="E55912"/>
          <w:sz w:val="26"/>
        </w:rPr>
        <w:t>voices in other organisations</w:t>
      </w:r>
    </w:p>
    <w:p w14:paraId="6F2D0202" w14:textId="7F846BD8" w:rsidR="009A0874" w:rsidRPr="00E610B1" w:rsidRDefault="00C95C76" w:rsidP="00DF2A95">
      <w:pPr>
        <w:spacing w:after="160"/>
        <w:rPr>
          <w:rFonts w:ascii="Century Gothic" w:hAnsi="Century Gothic"/>
        </w:rPr>
      </w:pPr>
      <w:r w:rsidRPr="00E610B1">
        <w:rPr>
          <w:rFonts w:ascii="Century Gothic" w:hAnsi="Century Gothic"/>
        </w:rPr>
        <w:t>Interviewees and focus group participants explained that it is difficult for them to differentiate</w:t>
      </w:r>
      <w:r w:rsidR="009A0874" w:rsidRPr="00E610B1">
        <w:rPr>
          <w:rFonts w:ascii="Century Gothic" w:hAnsi="Century Gothic"/>
        </w:rPr>
        <w:t xml:space="preserve"> between championing and embedding </w:t>
      </w:r>
      <w:r w:rsidRPr="00E610B1">
        <w:rPr>
          <w:rFonts w:ascii="Century Gothic" w:hAnsi="Century Gothic"/>
        </w:rPr>
        <w:t>youth voices</w:t>
      </w:r>
      <w:r w:rsidR="00BB273A" w:rsidRPr="00E610B1">
        <w:rPr>
          <w:rFonts w:ascii="Century Gothic" w:hAnsi="Century Gothic"/>
        </w:rPr>
        <w:t>.</w:t>
      </w:r>
      <w:r w:rsidRPr="00E610B1">
        <w:rPr>
          <w:rStyle w:val="FootnoteReference"/>
          <w:rFonts w:ascii="Century Gothic" w:hAnsi="Century Gothic"/>
        </w:rPr>
        <w:footnoteReference w:id="76"/>
      </w:r>
      <w:r w:rsidR="009A0874" w:rsidRPr="00E610B1">
        <w:rPr>
          <w:rFonts w:ascii="Century Gothic" w:hAnsi="Century Gothic"/>
        </w:rPr>
        <w:t xml:space="preserve"> </w:t>
      </w:r>
      <w:r w:rsidRPr="00E610B1">
        <w:rPr>
          <w:rFonts w:ascii="Century Gothic" w:hAnsi="Century Gothic"/>
        </w:rPr>
        <w:t>Some interviewees and focus group participants explained that to them championing youth voices (promoting youth voices externally) includes leading by example and showing good practices of embedding.</w:t>
      </w:r>
      <w:r w:rsidRPr="00E610B1">
        <w:rPr>
          <w:rStyle w:val="FootnoteReference"/>
          <w:rFonts w:ascii="Century Gothic" w:hAnsi="Century Gothic"/>
        </w:rPr>
        <w:footnoteReference w:id="77"/>
      </w:r>
      <w:r w:rsidR="009A0874" w:rsidRPr="00E610B1">
        <w:rPr>
          <w:rFonts w:ascii="Century Gothic" w:hAnsi="Century Gothic"/>
        </w:rPr>
        <w:t xml:space="preserve"> </w:t>
      </w:r>
      <w:r w:rsidR="00A01A08" w:rsidRPr="00E610B1">
        <w:rPr>
          <w:rFonts w:ascii="Century Gothic" w:hAnsi="Century Gothic"/>
        </w:rPr>
        <w:t>As a result</w:t>
      </w:r>
      <w:r w:rsidR="009A0874" w:rsidRPr="00E610B1">
        <w:rPr>
          <w:rFonts w:ascii="Century Gothic" w:hAnsi="Century Gothic"/>
        </w:rPr>
        <w:t>, it was difficult for interviewees and focus group members to come up with distinct challenges, facilitators and approaches concerning championing.</w:t>
      </w:r>
    </w:p>
    <w:p w14:paraId="2CB2F0E7" w14:textId="286E830C" w:rsidR="009A0874" w:rsidRDefault="00995DE1" w:rsidP="00DF2A95">
      <w:pPr>
        <w:spacing w:after="160"/>
        <w:rPr>
          <w:rFonts w:ascii="Century Gothic" w:hAnsi="Century Gothic"/>
        </w:rPr>
      </w:pPr>
      <w:r w:rsidRPr="00E610B1">
        <w:rPr>
          <w:rFonts w:ascii="Century Gothic" w:hAnsi="Century Gothic"/>
        </w:rPr>
        <w:t>The key challenges identified by the interviewees and focus groups are:</w:t>
      </w:r>
    </w:p>
    <w:p w14:paraId="016115B9" w14:textId="77777777" w:rsidR="00BE1CCE" w:rsidRPr="00E610B1" w:rsidRDefault="00BE1CCE" w:rsidP="00DF2A95">
      <w:pPr>
        <w:spacing w:after="160"/>
        <w:rPr>
          <w:rFonts w:ascii="Century Gothic" w:hAnsi="Century Gothic"/>
        </w:rPr>
      </w:pPr>
    </w:p>
    <w:p w14:paraId="4272D855" w14:textId="42701F81" w:rsidR="002C118A" w:rsidRPr="00CA7102" w:rsidRDefault="00CA7102" w:rsidP="00CA7102">
      <w:pPr>
        <w:spacing w:after="160"/>
        <w:rPr>
          <w:rFonts w:ascii="Century Gothic" w:hAnsi="Century Gothic"/>
        </w:rPr>
      </w:pPr>
      <w:r>
        <w:rPr>
          <w:noProof/>
        </w:rPr>
        <w:drawing>
          <wp:anchor distT="0" distB="0" distL="114300" distR="114300" simplePos="0" relativeHeight="251683840" behindDoc="0" locked="0" layoutInCell="1" allowOverlap="1" wp14:anchorId="3C6FC59A" wp14:editId="35F9AD34">
            <wp:simplePos x="0" y="0"/>
            <wp:positionH relativeFrom="margin">
              <wp:align>left</wp:align>
            </wp:positionH>
            <wp:positionV relativeFrom="page">
              <wp:posOffset>5701665</wp:posOffset>
            </wp:positionV>
            <wp:extent cx="1382400" cy="1353600"/>
            <wp:effectExtent l="0" t="0" r="0" b="0"/>
            <wp:wrapSquare wrapText="bothSides"/>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D532C9" w:rsidRPr="00CA7102">
        <w:rPr>
          <w:rFonts w:ascii="Century Gothic" w:hAnsi="Century Gothic"/>
          <w:b/>
          <w:bCs/>
        </w:rPr>
        <w:t xml:space="preserve">Willingness of policymakers and funders: </w:t>
      </w:r>
      <w:r w:rsidR="00D532C9" w:rsidRPr="00CA7102">
        <w:rPr>
          <w:rFonts w:ascii="Century Gothic" w:hAnsi="Century Gothic"/>
        </w:rPr>
        <w:t xml:space="preserve">not all policymakers and funders are willing to engage </w:t>
      </w:r>
      <w:bookmarkStart w:id="5" w:name="_Hlk89944316"/>
      <w:r w:rsidR="009A0874" w:rsidRPr="00CA7102">
        <w:rPr>
          <w:rFonts w:ascii="Century Gothic" w:hAnsi="Century Gothic"/>
        </w:rPr>
        <w:t>with young people directly and have them included in policy or funding processes</w:t>
      </w:r>
      <w:bookmarkEnd w:id="5"/>
      <w:r w:rsidR="009A0874" w:rsidRPr="00CA7102">
        <w:rPr>
          <w:rFonts w:ascii="Century Gothic" w:hAnsi="Century Gothic"/>
        </w:rPr>
        <w:t>.</w:t>
      </w:r>
      <w:r w:rsidR="00C95C76" w:rsidRPr="00E610B1">
        <w:rPr>
          <w:rStyle w:val="FootnoteReference"/>
          <w:rFonts w:ascii="Century Gothic" w:hAnsi="Century Gothic"/>
        </w:rPr>
        <w:footnoteReference w:id="78"/>
      </w:r>
      <w:r w:rsidR="009A0874" w:rsidRPr="00CA7102">
        <w:rPr>
          <w:rFonts w:ascii="Century Gothic" w:hAnsi="Century Gothic"/>
        </w:rPr>
        <w:t xml:space="preserve"> This is one factor </w:t>
      </w:r>
      <w:r w:rsidR="00BB273A" w:rsidRPr="00CA7102">
        <w:rPr>
          <w:rFonts w:ascii="Century Gothic" w:hAnsi="Century Gothic"/>
        </w:rPr>
        <w:t>that contributes to</w:t>
      </w:r>
      <w:r w:rsidR="009A0874" w:rsidRPr="00CA7102">
        <w:rPr>
          <w:rFonts w:ascii="Century Gothic" w:hAnsi="Century Gothic"/>
        </w:rPr>
        <w:t xml:space="preserve"> young people </w:t>
      </w:r>
      <w:r w:rsidR="00BB273A" w:rsidRPr="00CA7102">
        <w:rPr>
          <w:rFonts w:ascii="Century Gothic" w:hAnsi="Century Gothic"/>
        </w:rPr>
        <w:t>feeling like</w:t>
      </w:r>
      <w:r w:rsidR="009A0874" w:rsidRPr="00CA7102">
        <w:rPr>
          <w:rFonts w:ascii="Century Gothic" w:hAnsi="Century Gothic"/>
        </w:rPr>
        <w:t xml:space="preserve"> they are not being heard.</w:t>
      </w:r>
      <w:r w:rsidR="009A0874" w:rsidRPr="00E610B1">
        <w:rPr>
          <w:rStyle w:val="FootnoteReference"/>
          <w:rFonts w:ascii="Century Gothic" w:hAnsi="Century Gothic"/>
        </w:rPr>
        <w:footnoteReference w:id="79"/>
      </w:r>
      <w:r w:rsidR="009A0874" w:rsidRPr="00CA7102">
        <w:rPr>
          <w:rFonts w:ascii="Century Gothic" w:hAnsi="Century Gothic"/>
        </w:rPr>
        <w:t xml:space="preserve"> Some interviewees</w:t>
      </w:r>
      <w:r w:rsidR="00D532C9" w:rsidRPr="00CA7102">
        <w:rPr>
          <w:rFonts w:ascii="Century Gothic" w:hAnsi="Century Gothic"/>
        </w:rPr>
        <w:t xml:space="preserve"> </w:t>
      </w:r>
      <w:r w:rsidR="009A0874" w:rsidRPr="00CA7102">
        <w:rPr>
          <w:rFonts w:ascii="Century Gothic" w:hAnsi="Century Gothic"/>
        </w:rPr>
        <w:t xml:space="preserve">felt that this </w:t>
      </w:r>
      <w:r w:rsidR="00D532C9" w:rsidRPr="00CA7102">
        <w:rPr>
          <w:rFonts w:ascii="Century Gothic" w:hAnsi="Century Gothic"/>
        </w:rPr>
        <w:t>i</w:t>
      </w:r>
      <w:r w:rsidR="009A0874" w:rsidRPr="00CA7102">
        <w:rPr>
          <w:rFonts w:ascii="Century Gothic" w:hAnsi="Century Gothic"/>
        </w:rPr>
        <w:t>s changing</w:t>
      </w:r>
      <w:r w:rsidR="00D532C9" w:rsidRPr="00CA7102">
        <w:rPr>
          <w:rFonts w:ascii="Century Gothic" w:hAnsi="Century Gothic"/>
        </w:rPr>
        <w:t xml:space="preserve"> </w:t>
      </w:r>
      <w:r w:rsidR="009A0874" w:rsidRPr="00CA7102">
        <w:rPr>
          <w:rFonts w:ascii="Century Gothic" w:hAnsi="Century Gothic"/>
        </w:rPr>
        <w:t>as more funders and policymakers are opening opportunities for engaging with young people in different processes</w:t>
      </w:r>
      <w:r w:rsidR="007E7C43" w:rsidRPr="00CA7102">
        <w:rPr>
          <w:rFonts w:ascii="Century Gothic" w:hAnsi="Century Gothic"/>
        </w:rPr>
        <w:t>. Examples for this are engaging young people directly in consultations or including youth engagement in bids</w:t>
      </w:r>
      <w:r w:rsidR="007E7C43" w:rsidRPr="00E610B1">
        <w:rPr>
          <w:rStyle w:val="FootnoteReference"/>
          <w:rFonts w:ascii="Century Gothic" w:hAnsi="Century Gothic"/>
        </w:rPr>
        <w:footnoteReference w:id="80"/>
      </w:r>
      <w:r w:rsidR="007E7C43" w:rsidRPr="00CA7102">
        <w:rPr>
          <w:rFonts w:ascii="Century Gothic" w:hAnsi="Century Gothic"/>
        </w:rPr>
        <w:t>.</w:t>
      </w:r>
      <w:r w:rsidR="009A0874" w:rsidRPr="00CA7102">
        <w:rPr>
          <w:rFonts w:ascii="Century Gothic" w:hAnsi="Century Gothic"/>
        </w:rPr>
        <w:t xml:space="preserve"> </w:t>
      </w:r>
      <w:r w:rsidR="00BB273A" w:rsidRPr="00CA7102">
        <w:rPr>
          <w:rFonts w:ascii="Century Gothic" w:hAnsi="Century Gothic"/>
        </w:rPr>
        <w:t>A few interviewees considered that this was</w:t>
      </w:r>
      <w:r w:rsidR="009A0874" w:rsidRPr="00CA7102">
        <w:rPr>
          <w:rFonts w:ascii="Century Gothic" w:hAnsi="Century Gothic"/>
        </w:rPr>
        <w:t xml:space="preserve"> </w:t>
      </w:r>
      <w:r w:rsidR="00BB273A" w:rsidRPr="00CA7102">
        <w:rPr>
          <w:rFonts w:ascii="Century Gothic" w:hAnsi="Century Gothic"/>
        </w:rPr>
        <w:t>the</w:t>
      </w:r>
      <w:r w:rsidR="009A0874" w:rsidRPr="00CA7102">
        <w:rPr>
          <w:rFonts w:ascii="Century Gothic" w:hAnsi="Century Gothic"/>
        </w:rPr>
        <w:t xml:space="preserve"> result of </w:t>
      </w:r>
      <w:bookmarkStart w:id="6" w:name="_Hlk89944349"/>
      <w:r w:rsidR="009A0874" w:rsidRPr="00CA7102">
        <w:rPr>
          <w:rFonts w:ascii="Century Gothic" w:hAnsi="Century Gothic"/>
        </w:rPr>
        <w:t xml:space="preserve">shifting mindsets of policymakers and funders, as well as </w:t>
      </w:r>
      <w:r w:rsidR="006C63ED" w:rsidRPr="00CA7102">
        <w:rPr>
          <w:rFonts w:ascii="Century Gothic" w:hAnsi="Century Gothic"/>
        </w:rPr>
        <w:t>IOs</w:t>
      </w:r>
      <w:r w:rsidR="009A0874" w:rsidRPr="00CA7102">
        <w:rPr>
          <w:rFonts w:ascii="Century Gothic" w:hAnsi="Century Gothic"/>
        </w:rPr>
        <w:t xml:space="preserve"> being more proactive about including young people</w:t>
      </w:r>
      <w:bookmarkEnd w:id="6"/>
      <w:r w:rsidR="009A0874" w:rsidRPr="00CA7102">
        <w:rPr>
          <w:rFonts w:ascii="Century Gothic" w:hAnsi="Century Gothic"/>
        </w:rPr>
        <w:t>.</w:t>
      </w:r>
      <w:r w:rsidR="009A0874" w:rsidRPr="00E610B1">
        <w:rPr>
          <w:rStyle w:val="FootnoteReference"/>
          <w:rFonts w:ascii="Century Gothic" w:hAnsi="Century Gothic"/>
        </w:rPr>
        <w:footnoteReference w:id="81"/>
      </w:r>
      <w:r w:rsidR="00104540" w:rsidRPr="00CA7102">
        <w:rPr>
          <w:rFonts w:ascii="Century Gothic" w:hAnsi="Century Gothic"/>
        </w:rPr>
        <w:t xml:space="preserve"> </w:t>
      </w:r>
      <w:r w:rsidR="00BB273A" w:rsidRPr="00CA7102">
        <w:rPr>
          <w:rFonts w:ascii="Century Gothic" w:hAnsi="Century Gothic"/>
        </w:rPr>
        <w:t>One example of this engagement by</w:t>
      </w:r>
      <w:r w:rsidR="00B76BC8" w:rsidRPr="00CA7102">
        <w:rPr>
          <w:rFonts w:ascii="Century Gothic" w:hAnsi="Century Gothic"/>
        </w:rPr>
        <w:t xml:space="preserve"> </w:t>
      </w:r>
      <w:r w:rsidR="00104540" w:rsidRPr="00CA7102">
        <w:rPr>
          <w:rFonts w:ascii="Century Gothic" w:hAnsi="Century Gothic"/>
        </w:rPr>
        <w:t xml:space="preserve">YEUK was </w:t>
      </w:r>
      <w:r w:rsidR="00BB273A" w:rsidRPr="00CA7102">
        <w:rPr>
          <w:rFonts w:ascii="Century Gothic" w:hAnsi="Century Gothic"/>
        </w:rPr>
        <w:t xml:space="preserve">that they were asked </w:t>
      </w:r>
      <w:r w:rsidR="00104540" w:rsidRPr="00CA7102">
        <w:rPr>
          <w:rFonts w:ascii="Century Gothic" w:hAnsi="Century Gothic"/>
        </w:rPr>
        <w:t xml:space="preserve">to present </w:t>
      </w:r>
      <w:r w:rsidR="00BB273A" w:rsidRPr="00CA7102">
        <w:rPr>
          <w:rFonts w:ascii="Century Gothic" w:hAnsi="Century Gothic"/>
        </w:rPr>
        <w:t>their data about young people’s experience</w:t>
      </w:r>
      <w:r w:rsidR="00104540" w:rsidRPr="00CA7102">
        <w:rPr>
          <w:rFonts w:ascii="Century Gothic" w:hAnsi="Century Gothic"/>
        </w:rPr>
        <w:t xml:space="preserve"> (collected through their Youth census and direct interactions with young people) </w:t>
      </w:r>
      <w:r w:rsidR="00BB273A" w:rsidRPr="00CA7102">
        <w:rPr>
          <w:rFonts w:ascii="Century Gothic" w:hAnsi="Century Gothic"/>
        </w:rPr>
        <w:t>to</w:t>
      </w:r>
      <w:r w:rsidR="00104540" w:rsidRPr="00CA7102">
        <w:rPr>
          <w:rFonts w:ascii="Century Gothic" w:hAnsi="Century Gothic"/>
        </w:rPr>
        <w:t xml:space="preserve"> the DWP</w:t>
      </w:r>
      <w:r w:rsidR="00BB273A" w:rsidRPr="00CA7102">
        <w:rPr>
          <w:rFonts w:ascii="Century Gothic" w:hAnsi="Century Gothic"/>
        </w:rPr>
        <w:t xml:space="preserve"> and were able to invite</w:t>
      </w:r>
      <w:r w:rsidR="00104540" w:rsidRPr="00CA7102">
        <w:rPr>
          <w:rFonts w:ascii="Century Gothic" w:hAnsi="Century Gothic"/>
        </w:rPr>
        <w:t xml:space="preserve"> young people who </w:t>
      </w:r>
      <w:r w:rsidR="00BB273A" w:rsidRPr="00CA7102">
        <w:rPr>
          <w:rFonts w:ascii="Century Gothic" w:hAnsi="Century Gothic"/>
        </w:rPr>
        <w:t>spoke</w:t>
      </w:r>
      <w:r w:rsidR="00104540" w:rsidRPr="00CA7102">
        <w:rPr>
          <w:rFonts w:ascii="Century Gothic" w:hAnsi="Century Gothic"/>
        </w:rPr>
        <w:t xml:space="preserve"> about their experiences directly to policymakers.</w:t>
      </w:r>
      <w:r w:rsidR="00104540" w:rsidRPr="00E610B1">
        <w:rPr>
          <w:rStyle w:val="FootnoteReference"/>
          <w:rFonts w:ascii="Century Gothic" w:hAnsi="Century Gothic"/>
        </w:rPr>
        <w:footnoteReference w:id="82"/>
      </w:r>
      <w:r w:rsidR="00104540" w:rsidRPr="00CA7102">
        <w:rPr>
          <w:rFonts w:ascii="Century Gothic" w:hAnsi="Century Gothic"/>
        </w:rPr>
        <w:t xml:space="preserve"> </w:t>
      </w:r>
      <w:r w:rsidR="00C629AB" w:rsidRPr="00CA7102">
        <w:rPr>
          <w:rFonts w:ascii="Century Gothic" w:hAnsi="Century Gothic"/>
        </w:rPr>
        <w:t xml:space="preserve">According to two interviewees, the position of </w:t>
      </w:r>
      <w:r w:rsidR="00EF1D59" w:rsidRPr="00CA7102">
        <w:rPr>
          <w:rFonts w:ascii="Century Gothic" w:hAnsi="Century Gothic"/>
        </w:rPr>
        <w:t>policymakers on engaging directly with young people is changing, as they have seen that the direct statement from young people are having a more powerful impact on senior people in their institutions and it helps to facilitate change.</w:t>
      </w:r>
      <w:r w:rsidR="00EF1D59" w:rsidRPr="00E610B1">
        <w:rPr>
          <w:rStyle w:val="FootnoteReference"/>
          <w:rFonts w:ascii="Century Gothic" w:hAnsi="Century Gothic"/>
        </w:rPr>
        <w:footnoteReference w:id="83"/>
      </w:r>
      <w:r w:rsidR="00EF1D59" w:rsidRPr="00CA7102">
        <w:rPr>
          <w:rFonts w:ascii="Century Gothic" w:hAnsi="Century Gothic"/>
        </w:rPr>
        <w:t xml:space="preserve"> </w:t>
      </w:r>
      <w:r w:rsidR="002C118A" w:rsidRPr="00CA7102">
        <w:rPr>
          <w:rFonts w:ascii="Century Gothic" w:hAnsi="Century Gothic"/>
        </w:rPr>
        <w:t xml:space="preserve">One interviewee highlighted that </w:t>
      </w:r>
      <w:r w:rsidR="009A0874" w:rsidRPr="00CA7102">
        <w:rPr>
          <w:rFonts w:ascii="Century Gothic" w:hAnsi="Century Gothic"/>
        </w:rPr>
        <w:t xml:space="preserve">not all </w:t>
      </w:r>
      <w:r w:rsidR="006C63ED" w:rsidRPr="00CA7102">
        <w:rPr>
          <w:rFonts w:ascii="Century Gothic" w:hAnsi="Century Gothic"/>
        </w:rPr>
        <w:t>IO</w:t>
      </w:r>
      <w:r w:rsidR="009A0874" w:rsidRPr="00CA7102">
        <w:rPr>
          <w:rFonts w:ascii="Century Gothic" w:hAnsi="Century Gothic"/>
        </w:rPr>
        <w:t xml:space="preserve">s have the internal capacity to engage with policymakers </w:t>
      </w:r>
      <w:r w:rsidR="009A0874" w:rsidRPr="00CA7102">
        <w:rPr>
          <w:rFonts w:ascii="Century Gothic" w:hAnsi="Century Gothic"/>
        </w:rPr>
        <w:lastRenderedPageBreak/>
        <w:t>and funders to this extent to champion youth voices, especially if they are not youth-</w:t>
      </w:r>
      <w:r w:rsidR="00620562">
        <w:rPr>
          <w:noProof/>
        </w:rPr>
        <w:drawing>
          <wp:anchor distT="0" distB="0" distL="114300" distR="114300" simplePos="0" relativeHeight="251684864" behindDoc="0" locked="0" layoutInCell="1" allowOverlap="1" wp14:anchorId="57DDDF16" wp14:editId="6275693C">
            <wp:simplePos x="0" y="0"/>
            <wp:positionH relativeFrom="margin">
              <wp:align>left</wp:align>
            </wp:positionH>
            <wp:positionV relativeFrom="paragraph">
              <wp:posOffset>2159000</wp:posOffset>
            </wp:positionV>
            <wp:extent cx="1382400" cy="1353600"/>
            <wp:effectExtent l="0" t="0" r="0" b="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9A0874" w:rsidRPr="00CA7102">
        <w:rPr>
          <w:rFonts w:ascii="Century Gothic" w:hAnsi="Century Gothic"/>
        </w:rPr>
        <w:t>led and it is not a core part of their programmes.</w:t>
      </w:r>
      <w:r w:rsidR="009A0874" w:rsidRPr="00E610B1">
        <w:rPr>
          <w:rStyle w:val="FootnoteReference"/>
          <w:rFonts w:ascii="Century Gothic" w:hAnsi="Century Gothic"/>
        </w:rPr>
        <w:footnoteReference w:id="84"/>
      </w:r>
    </w:p>
    <w:p w14:paraId="4739F7C2" w14:textId="30E7A9F6" w:rsidR="009A0874" w:rsidRPr="00381069" w:rsidRDefault="00D532C9" w:rsidP="00381069">
      <w:pPr>
        <w:spacing w:after="160"/>
        <w:ind w:left="360"/>
        <w:rPr>
          <w:rFonts w:ascii="Century Gothic" w:hAnsi="Century Gothic"/>
        </w:rPr>
      </w:pPr>
      <w:r w:rsidRPr="00381069">
        <w:rPr>
          <w:rFonts w:ascii="Century Gothic" w:hAnsi="Century Gothic"/>
          <w:b/>
          <w:bCs/>
        </w:rPr>
        <w:t>Fast paced policy landscape</w:t>
      </w:r>
      <w:r w:rsidRPr="00E610B1">
        <w:rPr>
          <w:rStyle w:val="FootnoteReference"/>
          <w:rFonts w:ascii="Century Gothic" w:hAnsi="Century Gothic"/>
        </w:rPr>
        <w:footnoteReference w:id="85"/>
      </w:r>
      <w:r w:rsidRPr="00381069">
        <w:rPr>
          <w:rFonts w:ascii="Century Gothic" w:hAnsi="Century Gothic"/>
        </w:rPr>
        <w:t>: Short deadlines within policymaking</w:t>
      </w:r>
      <w:r w:rsidR="002C118A" w:rsidRPr="00381069">
        <w:rPr>
          <w:rFonts w:ascii="Century Gothic" w:hAnsi="Century Gothic"/>
        </w:rPr>
        <w:t xml:space="preserve"> creates obstacles for </w:t>
      </w:r>
      <w:r w:rsidRPr="00381069">
        <w:rPr>
          <w:rFonts w:ascii="Century Gothic" w:hAnsi="Century Gothic"/>
        </w:rPr>
        <w:t xml:space="preserve">IOs </w:t>
      </w:r>
      <w:r w:rsidR="009A0874" w:rsidRPr="00381069">
        <w:rPr>
          <w:rFonts w:ascii="Century Gothic" w:hAnsi="Century Gothic"/>
        </w:rPr>
        <w:t xml:space="preserve">to consult with young people </w:t>
      </w:r>
      <w:r w:rsidR="00484827" w:rsidRPr="00381069">
        <w:rPr>
          <w:rFonts w:ascii="Century Gothic" w:hAnsi="Century Gothic"/>
        </w:rPr>
        <w:t>and ensure meaningful inclusion of their ideas</w:t>
      </w:r>
      <w:r w:rsidR="009A0874" w:rsidRPr="00381069">
        <w:rPr>
          <w:rFonts w:ascii="Century Gothic" w:hAnsi="Century Gothic"/>
        </w:rPr>
        <w:t>.</w:t>
      </w:r>
      <w:r w:rsidR="002C118A" w:rsidRPr="00E610B1">
        <w:rPr>
          <w:rStyle w:val="FootnoteReference"/>
          <w:rFonts w:ascii="Century Gothic" w:hAnsi="Century Gothic"/>
        </w:rPr>
        <w:footnoteReference w:id="86"/>
      </w:r>
      <w:r w:rsidR="009A0874" w:rsidRPr="00381069">
        <w:rPr>
          <w:rFonts w:ascii="Century Gothic" w:hAnsi="Century Gothic"/>
        </w:rPr>
        <w:t xml:space="preserve"> </w:t>
      </w:r>
      <w:r w:rsidR="002C118A" w:rsidRPr="00381069">
        <w:rPr>
          <w:rFonts w:ascii="Century Gothic" w:hAnsi="Century Gothic"/>
        </w:rPr>
        <w:t xml:space="preserve">YEUK explained that having a reliable youth board is helpful to mitigate </w:t>
      </w:r>
      <w:r w:rsidR="00484827" w:rsidRPr="00381069">
        <w:rPr>
          <w:rFonts w:ascii="Century Gothic" w:hAnsi="Century Gothic"/>
        </w:rPr>
        <w:t>this – as they</w:t>
      </w:r>
      <w:r w:rsidR="002C118A" w:rsidRPr="00381069">
        <w:rPr>
          <w:rFonts w:ascii="Century Gothic" w:hAnsi="Century Gothic"/>
        </w:rPr>
        <w:t xml:space="preserve"> feel confident to engage with their youth board even on short notices as they have an established relationship with the members.</w:t>
      </w:r>
      <w:r w:rsidR="009A0874" w:rsidRPr="00E610B1">
        <w:rPr>
          <w:rStyle w:val="FootnoteReference"/>
          <w:rFonts w:ascii="Century Gothic" w:hAnsi="Century Gothic"/>
        </w:rPr>
        <w:footnoteReference w:id="87"/>
      </w:r>
    </w:p>
    <w:p w14:paraId="15E29C87" w14:textId="06132A5A" w:rsidR="009A0874" w:rsidRPr="00E610B1" w:rsidRDefault="00995DE1" w:rsidP="00DF2A95">
      <w:pPr>
        <w:spacing w:after="160"/>
        <w:rPr>
          <w:rFonts w:ascii="Century Gothic" w:hAnsi="Century Gothic"/>
        </w:rPr>
      </w:pPr>
      <w:r w:rsidRPr="00E610B1">
        <w:rPr>
          <w:rFonts w:ascii="Century Gothic" w:hAnsi="Century Gothic"/>
        </w:rPr>
        <w:t>These facilitators make championing of youth voices easier:</w:t>
      </w:r>
    </w:p>
    <w:p w14:paraId="319BB2B9" w14:textId="3FC63BBC" w:rsidR="009A0874" w:rsidRPr="00E610B1" w:rsidRDefault="00620562" w:rsidP="00AF121D">
      <w:pPr>
        <w:pStyle w:val="ListParagraph"/>
        <w:spacing w:before="0" w:after="160"/>
        <w:ind w:left="714"/>
        <w:rPr>
          <w:rFonts w:ascii="Century Gothic" w:hAnsi="Century Gothic"/>
        </w:rPr>
      </w:pPr>
      <w:r>
        <w:rPr>
          <w:noProof/>
        </w:rPr>
        <w:drawing>
          <wp:anchor distT="0" distB="0" distL="114300" distR="114300" simplePos="0" relativeHeight="251685888" behindDoc="0" locked="0" layoutInCell="1" allowOverlap="1" wp14:anchorId="02826E5B" wp14:editId="4D5306AD">
            <wp:simplePos x="0" y="0"/>
            <wp:positionH relativeFrom="margin">
              <wp:align>left</wp:align>
            </wp:positionH>
            <wp:positionV relativeFrom="paragraph">
              <wp:posOffset>64324</wp:posOffset>
            </wp:positionV>
            <wp:extent cx="1382400" cy="1353600"/>
            <wp:effectExtent l="0" t="0" r="0" b="0"/>
            <wp:wrapSquare wrapText="bothSides"/>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995DE1" w:rsidRPr="00E610B1">
        <w:rPr>
          <w:rFonts w:ascii="Century Gothic" w:hAnsi="Century Gothic"/>
          <w:b/>
          <w:bCs/>
        </w:rPr>
        <w:t>Leading by example</w:t>
      </w:r>
      <w:r w:rsidR="00995DE1" w:rsidRPr="00E610B1">
        <w:rPr>
          <w:rFonts w:ascii="Century Gothic" w:hAnsi="Century Gothic"/>
        </w:rPr>
        <w:t xml:space="preserve">: </w:t>
      </w:r>
      <w:r w:rsidR="00595A95" w:rsidRPr="00E610B1">
        <w:rPr>
          <w:rFonts w:ascii="Century Gothic" w:hAnsi="Century Gothic"/>
        </w:rPr>
        <w:t>This c</w:t>
      </w:r>
      <w:r w:rsidR="00995DE1" w:rsidRPr="00E610B1">
        <w:rPr>
          <w:rFonts w:ascii="Century Gothic" w:hAnsi="Century Gothic"/>
        </w:rPr>
        <w:t>an be the most effective way to champion youth voice</w:t>
      </w:r>
      <w:r w:rsidR="009A0874" w:rsidRPr="00E610B1">
        <w:rPr>
          <w:rFonts w:ascii="Century Gothic" w:hAnsi="Century Gothic"/>
        </w:rPr>
        <w:t>. This way</w:t>
      </w:r>
      <w:r w:rsidR="008B2508" w:rsidRPr="00E610B1">
        <w:rPr>
          <w:rFonts w:ascii="Century Gothic" w:hAnsi="Century Gothic"/>
        </w:rPr>
        <w:t>,</w:t>
      </w:r>
      <w:r w:rsidR="009A0874" w:rsidRPr="00E610B1">
        <w:rPr>
          <w:rFonts w:ascii="Century Gothic" w:hAnsi="Century Gothic"/>
        </w:rPr>
        <w:t xml:space="preserve"> </w:t>
      </w:r>
      <w:r w:rsidR="00595A95" w:rsidRPr="00E610B1">
        <w:rPr>
          <w:rFonts w:ascii="Century Gothic" w:hAnsi="Century Gothic"/>
        </w:rPr>
        <w:t>IOs</w:t>
      </w:r>
      <w:r w:rsidR="009A0874" w:rsidRPr="00E610B1">
        <w:rPr>
          <w:rFonts w:ascii="Century Gothic" w:hAnsi="Century Gothic"/>
        </w:rPr>
        <w:t xml:space="preserve"> model these approaches to all other stakeholders.</w:t>
      </w:r>
      <w:r w:rsidR="009A0874" w:rsidRPr="00E610B1">
        <w:rPr>
          <w:rStyle w:val="FootnoteReference"/>
          <w:rFonts w:ascii="Century Gothic" w:hAnsi="Century Gothic"/>
        </w:rPr>
        <w:footnoteReference w:id="88"/>
      </w:r>
      <w:r w:rsidR="009A0874" w:rsidRPr="00E610B1">
        <w:rPr>
          <w:rFonts w:ascii="Century Gothic" w:hAnsi="Century Gothic"/>
        </w:rPr>
        <w:t xml:space="preserve"> </w:t>
      </w:r>
      <w:r w:rsidR="002C118A" w:rsidRPr="00E610B1">
        <w:rPr>
          <w:rFonts w:ascii="Century Gothic" w:hAnsi="Century Gothic"/>
        </w:rPr>
        <w:t>Some interviewees highlighted that exchanging</w:t>
      </w:r>
      <w:r w:rsidR="009A0874" w:rsidRPr="00E610B1">
        <w:rPr>
          <w:rFonts w:ascii="Century Gothic" w:hAnsi="Century Gothic"/>
        </w:rPr>
        <w:t xml:space="preserve"> good practices with other </w:t>
      </w:r>
      <w:r w:rsidR="006C63ED" w:rsidRPr="00E610B1">
        <w:rPr>
          <w:rFonts w:ascii="Century Gothic" w:hAnsi="Century Gothic"/>
        </w:rPr>
        <w:t>IO</w:t>
      </w:r>
      <w:r w:rsidR="009A0874" w:rsidRPr="00E610B1">
        <w:rPr>
          <w:rFonts w:ascii="Century Gothic" w:hAnsi="Century Gothic"/>
        </w:rPr>
        <w:t>s</w:t>
      </w:r>
      <w:r w:rsidR="001C429E" w:rsidRPr="00E610B1">
        <w:rPr>
          <w:rFonts w:ascii="Century Gothic" w:hAnsi="Century Gothic"/>
        </w:rPr>
        <w:t>,</w:t>
      </w:r>
      <w:r w:rsidR="009A0874" w:rsidRPr="00E610B1">
        <w:rPr>
          <w:rFonts w:ascii="Century Gothic" w:hAnsi="Century Gothic"/>
        </w:rPr>
        <w:t xml:space="preserve"> and within their own networks and memberships</w:t>
      </w:r>
      <w:r w:rsidR="001C429E" w:rsidRPr="00E610B1">
        <w:rPr>
          <w:rFonts w:ascii="Century Gothic" w:hAnsi="Century Gothic"/>
        </w:rPr>
        <w:t>,</w:t>
      </w:r>
      <w:r w:rsidR="002C118A" w:rsidRPr="00E610B1">
        <w:rPr>
          <w:rFonts w:ascii="Century Gothic" w:hAnsi="Century Gothic"/>
        </w:rPr>
        <w:t xml:space="preserve"> is essential</w:t>
      </w:r>
      <w:r w:rsidR="009A0874" w:rsidRPr="00E610B1">
        <w:rPr>
          <w:rFonts w:ascii="Century Gothic" w:hAnsi="Century Gothic"/>
        </w:rPr>
        <w:t xml:space="preserve"> to improve championing across their sectors. </w:t>
      </w:r>
      <w:r w:rsidR="001C429E" w:rsidRPr="00E610B1">
        <w:rPr>
          <w:rFonts w:ascii="Century Gothic" w:hAnsi="Century Gothic"/>
        </w:rPr>
        <w:t>To them, p</w:t>
      </w:r>
      <w:r w:rsidR="009A0874" w:rsidRPr="00E610B1">
        <w:rPr>
          <w:rFonts w:ascii="Century Gothic" w:hAnsi="Century Gothic"/>
        </w:rPr>
        <w:t>eer-learning is one of the most effective ways of learning in this area.</w:t>
      </w:r>
      <w:r w:rsidR="009A0874" w:rsidRPr="00E610B1">
        <w:rPr>
          <w:rStyle w:val="FootnoteReference"/>
          <w:rFonts w:ascii="Century Gothic" w:hAnsi="Century Gothic"/>
        </w:rPr>
        <w:footnoteReference w:id="89"/>
      </w:r>
    </w:p>
    <w:p w14:paraId="3D242837" w14:textId="05EBA85D" w:rsidR="009A0874" w:rsidRPr="00E610B1" w:rsidRDefault="00620562" w:rsidP="00620562">
      <w:pPr>
        <w:pStyle w:val="ListParagraph"/>
        <w:spacing w:before="0" w:after="160"/>
        <w:ind w:left="714"/>
        <w:rPr>
          <w:rFonts w:ascii="Century Gothic" w:hAnsi="Century Gothic"/>
        </w:rPr>
      </w:pPr>
      <w:r>
        <w:rPr>
          <w:noProof/>
        </w:rPr>
        <w:drawing>
          <wp:anchor distT="0" distB="0" distL="114300" distR="114300" simplePos="0" relativeHeight="251686912" behindDoc="0" locked="0" layoutInCell="1" allowOverlap="1" wp14:anchorId="7FF7F396" wp14:editId="0533F990">
            <wp:simplePos x="0" y="0"/>
            <wp:positionH relativeFrom="margin">
              <wp:align>left</wp:align>
            </wp:positionH>
            <wp:positionV relativeFrom="paragraph">
              <wp:posOffset>-126227</wp:posOffset>
            </wp:positionV>
            <wp:extent cx="1382400" cy="1353600"/>
            <wp:effectExtent l="0" t="0" r="0" b="0"/>
            <wp:wrapSquare wrapText="bothSides"/>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382400" cy="1353600"/>
                    </a:xfrm>
                    <a:prstGeom prst="rect">
                      <a:avLst/>
                    </a:prstGeom>
                  </pic:spPr>
                </pic:pic>
              </a:graphicData>
            </a:graphic>
            <wp14:sizeRelH relativeFrom="margin">
              <wp14:pctWidth>0</wp14:pctWidth>
            </wp14:sizeRelH>
            <wp14:sizeRelV relativeFrom="margin">
              <wp14:pctHeight>0</wp14:pctHeight>
            </wp14:sizeRelV>
          </wp:anchor>
        </w:drawing>
      </w:r>
      <w:r w:rsidR="00995DE1" w:rsidRPr="00E610B1">
        <w:rPr>
          <w:rFonts w:ascii="Century Gothic" w:hAnsi="Century Gothic"/>
          <w:b/>
          <w:bCs/>
        </w:rPr>
        <w:t>Unfiltered voices of young people</w:t>
      </w:r>
      <w:r w:rsidR="00995DE1" w:rsidRPr="00E610B1">
        <w:rPr>
          <w:rStyle w:val="FootnoteReference"/>
          <w:rFonts w:ascii="Century Gothic" w:hAnsi="Century Gothic"/>
        </w:rPr>
        <w:footnoteReference w:id="90"/>
      </w:r>
      <w:r w:rsidR="00995DE1" w:rsidRPr="00E610B1">
        <w:rPr>
          <w:rFonts w:ascii="Century Gothic" w:hAnsi="Century Gothic"/>
        </w:rPr>
        <w:t xml:space="preserve">: </w:t>
      </w:r>
      <w:r w:rsidR="009A0874" w:rsidRPr="00E610B1">
        <w:rPr>
          <w:rFonts w:ascii="Century Gothic" w:hAnsi="Century Gothic"/>
        </w:rPr>
        <w:t>This</w:t>
      </w:r>
      <w:r w:rsidR="00995DE1" w:rsidRPr="00E610B1">
        <w:rPr>
          <w:rFonts w:ascii="Century Gothic" w:hAnsi="Century Gothic"/>
        </w:rPr>
        <w:t xml:space="preserve"> direct input</w:t>
      </w:r>
      <w:r w:rsidR="009A0874" w:rsidRPr="00E610B1">
        <w:rPr>
          <w:rFonts w:ascii="Century Gothic" w:hAnsi="Century Gothic"/>
        </w:rPr>
        <w:t xml:space="preserve"> can be in written formats, such as policy consultations or through direct impact statements to policymakers or young people participating and being able to ask and answer questions in funding interviews.</w:t>
      </w:r>
      <w:r w:rsidR="009A0874" w:rsidRPr="00E610B1">
        <w:rPr>
          <w:rStyle w:val="FootnoteReference"/>
          <w:rFonts w:ascii="Century Gothic" w:hAnsi="Century Gothic"/>
        </w:rPr>
        <w:footnoteReference w:id="91"/>
      </w:r>
      <w:r w:rsidR="009A0874" w:rsidRPr="00E610B1">
        <w:rPr>
          <w:rFonts w:ascii="Century Gothic" w:hAnsi="Century Gothic"/>
        </w:rPr>
        <w:t xml:space="preserve"> </w:t>
      </w:r>
      <w:r w:rsidR="00595A95" w:rsidRPr="00E610B1">
        <w:rPr>
          <w:rFonts w:ascii="Century Gothic" w:hAnsi="Century Gothic"/>
        </w:rPr>
        <w:t>T</w:t>
      </w:r>
      <w:r w:rsidR="001C429E" w:rsidRPr="00E610B1">
        <w:rPr>
          <w:rFonts w:ascii="Century Gothic" w:hAnsi="Century Gothic"/>
        </w:rPr>
        <w:t>he focus groups participants</w:t>
      </w:r>
      <w:r w:rsidR="00271DEC" w:rsidRPr="00E610B1">
        <w:rPr>
          <w:rFonts w:ascii="Century Gothic" w:hAnsi="Century Gothic"/>
        </w:rPr>
        <w:t xml:space="preserve"> </w:t>
      </w:r>
      <w:r w:rsidR="001C429E" w:rsidRPr="00E610B1">
        <w:rPr>
          <w:rFonts w:ascii="Century Gothic" w:hAnsi="Century Gothic"/>
        </w:rPr>
        <w:t>warn</w:t>
      </w:r>
      <w:r w:rsidR="00595A95" w:rsidRPr="00E610B1">
        <w:rPr>
          <w:rFonts w:ascii="Century Gothic" w:hAnsi="Century Gothic"/>
        </w:rPr>
        <w:t>, however,</w:t>
      </w:r>
      <w:r w:rsidR="001C429E" w:rsidRPr="00E610B1">
        <w:rPr>
          <w:rFonts w:ascii="Century Gothic" w:hAnsi="Century Gothic"/>
        </w:rPr>
        <w:t xml:space="preserve"> that </w:t>
      </w:r>
      <w:r w:rsidR="009A0874" w:rsidRPr="00E610B1">
        <w:rPr>
          <w:rFonts w:ascii="Century Gothic" w:hAnsi="Century Gothic"/>
        </w:rPr>
        <w:t>there is a fine line between engaging young people meaningfully like this and young people feeling exploited through this work. It only becomes meaningful instead of tokenistic if action is taken based on the expertise of the young people</w:t>
      </w:r>
      <w:r w:rsidR="008B2508" w:rsidRPr="00E610B1">
        <w:rPr>
          <w:rFonts w:ascii="Century Gothic" w:hAnsi="Century Gothic"/>
        </w:rPr>
        <w:t xml:space="preserve"> as well</w:t>
      </w:r>
      <w:r w:rsidR="009A0874" w:rsidRPr="00E610B1">
        <w:rPr>
          <w:rFonts w:ascii="Century Gothic" w:hAnsi="Century Gothic"/>
        </w:rPr>
        <w:t>.</w:t>
      </w:r>
      <w:r w:rsidR="009A0874" w:rsidRPr="00E610B1">
        <w:rPr>
          <w:rStyle w:val="FootnoteReference"/>
          <w:rFonts w:ascii="Century Gothic" w:hAnsi="Century Gothic"/>
        </w:rPr>
        <w:footnoteReference w:id="92"/>
      </w:r>
    </w:p>
    <w:p w14:paraId="66476D21" w14:textId="4B9119C0" w:rsidR="00997AA8" w:rsidRPr="00997AA8" w:rsidRDefault="009A0874" w:rsidP="00997AA8">
      <w:pPr>
        <w:pStyle w:val="Heading2"/>
        <w:numPr>
          <w:ilvl w:val="0"/>
          <w:numId w:val="0"/>
        </w:numPr>
        <w:rPr>
          <w:rFonts w:ascii="Century Gothic" w:hAnsi="Century Gothic" w:cstheme="majorHAnsi"/>
          <w:color w:val="E55912"/>
          <w:sz w:val="26"/>
        </w:rPr>
      </w:pPr>
      <w:r w:rsidRPr="00E610B1">
        <w:rPr>
          <w:rFonts w:ascii="Century Gothic" w:hAnsi="Century Gothic" w:cstheme="majorHAnsi"/>
          <w:color w:val="E55912"/>
          <w:sz w:val="26"/>
        </w:rPr>
        <w:t>Conclusion: lessons learned, and further support needed</w:t>
      </w:r>
    </w:p>
    <w:p w14:paraId="1FD759B2" w14:textId="03B7B4E9" w:rsidR="009A0874" w:rsidRPr="00E610B1" w:rsidRDefault="000B6B4F" w:rsidP="00997AA8">
      <w:pPr>
        <w:pStyle w:val="ListParagraph"/>
        <w:spacing w:before="0" w:after="160"/>
        <w:ind w:left="714"/>
        <w:rPr>
          <w:rFonts w:ascii="Century Gothic" w:hAnsi="Century Gothic"/>
        </w:rPr>
      </w:pPr>
      <w:r w:rsidRPr="006D52AB">
        <w:rPr>
          <w:noProof/>
        </w:rPr>
        <w:drawing>
          <wp:anchor distT="0" distB="0" distL="114300" distR="114300" simplePos="0" relativeHeight="251688960" behindDoc="1" locked="0" layoutInCell="1" allowOverlap="1" wp14:anchorId="462E3EFF" wp14:editId="373BFF47">
            <wp:simplePos x="0" y="0"/>
            <wp:positionH relativeFrom="margin">
              <wp:align>left</wp:align>
            </wp:positionH>
            <wp:positionV relativeFrom="paragraph">
              <wp:posOffset>13043</wp:posOffset>
            </wp:positionV>
            <wp:extent cx="540000" cy="540000"/>
            <wp:effectExtent l="0" t="0" r="0" b="0"/>
            <wp:wrapSquare wrapText="bothSides"/>
            <wp:docPr id="25" name="Graphic 25"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Badge 1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9A0874" w:rsidRPr="00E610B1">
        <w:rPr>
          <w:rFonts w:ascii="Century Gothic" w:hAnsi="Century Gothic"/>
        </w:rPr>
        <w:t xml:space="preserve">The main lesson learned that interviewees and young people reported to us is </w:t>
      </w:r>
      <w:r w:rsidR="009A0874" w:rsidRPr="00E610B1">
        <w:rPr>
          <w:rFonts w:ascii="Century Gothic" w:hAnsi="Century Gothic"/>
          <w:b/>
          <w:bCs/>
        </w:rPr>
        <w:t>there is not one single way of embedding and championing youth voices</w:t>
      </w:r>
      <w:r w:rsidR="009A0874" w:rsidRPr="00E610B1">
        <w:rPr>
          <w:rFonts w:ascii="Century Gothic" w:hAnsi="Century Gothic"/>
        </w:rPr>
        <w:t xml:space="preserve">. Organisations do not need to be youth-led to embed and champion youth voices in a meaningful way. </w:t>
      </w:r>
      <w:r w:rsidR="00271DEC" w:rsidRPr="00E610B1">
        <w:rPr>
          <w:rFonts w:ascii="Century Gothic" w:hAnsi="Century Gothic"/>
        </w:rPr>
        <w:t>Sometimes it can be more meaningful</w:t>
      </w:r>
      <w:r w:rsidR="009A0874" w:rsidRPr="00E610B1">
        <w:rPr>
          <w:rFonts w:ascii="Century Gothic" w:hAnsi="Century Gothic"/>
        </w:rPr>
        <w:t xml:space="preserve"> to </w:t>
      </w:r>
      <w:r w:rsidR="00271DEC" w:rsidRPr="00E610B1">
        <w:rPr>
          <w:rFonts w:ascii="Century Gothic" w:hAnsi="Century Gothic"/>
        </w:rPr>
        <w:t xml:space="preserve">gradually </w:t>
      </w:r>
      <w:r w:rsidR="009A0874" w:rsidRPr="00E610B1">
        <w:rPr>
          <w:rFonts w:ascii="Century Gothic" w:hAnsi="Century Gothic"/>
        </w:rPr>
        <w:lastRenderedPageBreak/>
        <w:t>include youth voices in one project or programme than trying to change organisational structures to become more proactive in engaging youth voices all at once. Once youth voices are implemented in one part it can gradually grow to ensure sustainability.</w:t>
      </w:r>
    </w:p>
    <w:p w14:paraId="2398B478" w14:textId="39A3FADA" w:rsidR="009A0874" w:rsidRPr="00E610B1" w:rsidRDefault="007A68EC" w:rsidP="000B6B4F">
      <w:pPr>
        <w:pStyle w:val="ListParagraph"/>
        <w:spacing w:before="0" w:after="160"/>
        <w:ind w:left="714"/>
        <w:rPr>
          <w:rFonts w:ascii="Century Gothic" w:hAnsi="Century Gothic"/>
        </w:rPr>
      </w:pPr>
      <w:r w:rsidRPr="006D52AB">
        <w:rPr>
          <w:rFonts w:ascii="Century Gothic" w:hAnsi="Century Gothic"/>
          <w:noProof/>
        </w:rPr>
        <w:drawing>
          <wp:anchor distT="0" distB="0" distL="114300" distR="114300" simplePos="0" relativeHeight="251691008" behindDoc="1" locked="0" layoutInCell="1" allowOverlap="1" wp14:anchorId="60232472" wp14:editId="62DB5D7A">
            <wp:simplePos x="0" y="0"/>
            <wp:positionH relativeFrom="margin">
              <wp:align>left</wp:align>
            </wp:positionH>
            <wp:positionV relativeFrom="paragraph">
              <wp:posOffset>9525</wp:posOffset>
            </wp:positionV>
            <wp:extent cx="539750" cy="539750"/>
            <wp:effectExtent l="0" t="0" r="0" b="0"/>
            <wp:wrapTight wrapText="bothSides">
              <wp:wrapPolygon edited="0">
                <wp:start x="8386" y="0"/>
                <wp:lineTo x="3812" y="2287"/>
                <wp:lineTo x="762" y="7624"/>
                <wp:lineTo x="762" y="15247"/>
                <wp:lineTo x="9148" y="20584"/>
                <wp:lineTo x="12198" y="20584"/>
                <wp:lineTo x="14485" y="19059"/>
                <wp:lineTo x="19821" y="13722"/>
                <wp:lineTo x="20584" y="7624"/>
                <wp:lineTo x="16772" y="2287"/>
                <wp:lineTo x="11435" y="0"/>
                <wp:lineTo x="8386" y="0"/>
              </wp:wrapPolygon>
            </wp:wrapTight>
            <wp:docPr id="24" name="Graphic 24"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Badge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913F4F" w:rsidRPr="00E610B1">
        <w:rPr>
          <w:rFonts w:ascii="Century Gothic" w:hAnsi="Century Gothic"/>
          <w:b/>
          <w:bCs/>
        </w:rPr>
        <w:t>T</w:t>
      </w:r>
      <w:r w:rsidR="009A0874" w:rsidRPr="00E610B1">
        <w:rPr>
          <w:rFonts w:ascii="Century Gothic" w:hAnsi="Century Gothic"/>
          <w:b/>
          <w:bCs/>
        </w:rPr>
        <w:t>he lines between championing and embedding are often blurred</w:t>
      </w:r>
      <w:r w:rsidR="009A0874" w:rsidRPr="00E610B1">
        <w:rPr>
          <w:rFonts w:ascii="Century Gothic" w:hAnsi="Century Gothic"/>
        </w:rPr>
        <w:t>. This means if organisations work on embedding youth voices meaningfully in their work this will also lead to better championing through the sharing of good practices</w:t>
      </w:r>
      <w:r w:rsidR="00271DEC" w:rsidRPr="00E610B1">
        <w:rPr>
          <w:rFonts w:ascii="Century Gothic" w:hAnsi="Century Gothic"/>
        </w:rPr>
        <w:t>. It also means these organisations</w:t>
      </w:r>
      <w:r w:rsidR="009A0874" w:rsidRPr="00E610B1">
        <w:rPr>
          <w:rFonts w:ascii="Century Gothic" w:hAnsi="Century Gothic"/>
        </w:rPr>
        <w:t xml:space="preserve"> becom</w:t>
      </w:r>
      <w:r w:rsidR="00271DEC" w:rsidRPr="00E610B1">
        <w:rPr>
          <w:rFonts w:ascii="Century Gothic" w:hAnsi="Century Gothic"/>
        </w:rPr>
        <w:t xml:space="preserve">e </w:t>
      </w:r>
      <w:r w:rsidR="009A0874" w:rsidRPr="00E610B1">
        <w:rPr>
          <w:rFonts w:ascii="Century Gothic" w:hAnsi="Century Gothic"/>
        </w:rPr>
        <w:t>role models for the inclusion of meaningful youth voices.</w:t>
      </w:r>
    </w:p>
    <w:p w14:paraId="3D29A2C2" w14:textId="5669D0BA" w:rsidR="00CA3B87" w:rsidRPr="00E610B1" w:rsidRDefault="002C372F" w:rsidP="002C372F">
      <w:pPr>
        <w:pStyle w:val="ListParagraph"/>
        <w:spacing w:after="160" w:line="259" w:lineRule="auto"/>
        <w:jc w:val="left"/>
        <w:rPr>
          <w:rFonts w:ascii="Century Gothic" w:hAnsi="Century Gothic"/>
        </w:rPr>
      </w:pPr>
      <w:r w:rsidRPr="006D52AB">
        <w:rPr>
          <w:rFonts w:ascii="Century Gothic" w:hAnsi="Century Gothic"/>
          <w:noProof/>
        </w:rPr>
        <w:drawing>
          <wp:anchor distT="0" distB="0" distL="114300" distR="114300" simplePos="0" relativeHeight="251693056" behindDoc="1" locked="0" layoutInCell="1" allowOverlap="1" wp14:anchorId="1FE56911" wp14:editId="13BD1A42">
            <wp:simplePos x="0" y="0"/>
            <wp:positionH relativeFrom="margin">
              <wp:align>left</wp:align>
            </wp:positionH>
            <wp:positionV relativeFrom="paragraph">
              <wp:posOffset>69</wp:posOffset>
            </wp:positionV>
            <wp:extent cx="540000" cy="540000"/>
            <wp:effectExtent l="0" t="0" r="0" b="0"/>
            <wp:wrapTight wrapText="bothSides">
              <wp:wrapPolygon edited="0">
                <wp:start x="8386" y="0"/>
                <wp:lineTo x="3812" y="2287"/>
                <wp:lineTo x="762" y="7624"/>
                <wp:lineTo x="762" y="15247"/>
                <wp:lineTo x="9148" y="20584"/>
                <wp:lineTo x="12198" y="20584"/>
                <wp:lineTo x="14485" y="19059"/>
                <wp:lineTo x="19821" y="13722"/>
                <wp:lineTo x="20584" y="7624"/>
                <wp:lineTo x="16772" y="2287"/>
                <wp:lineTo x="11435" y="0"/>
                <wp:lineTo x="8386" y="0"/>
              </wp:wrapPolygon>
            </wp:wrapTight>
            <wp:docPr id="23" name="Graphic 23"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adge 3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A0874" w:rsidRPr="00E610B1">
        <w:rPr>
          <w:rFonts w:ascii="Century Gothic" w:hAnsi="Century Gothic"/>
          <w:b/>
          <w:bCs/>
        </w:rPr>
        <w:t xml:space="preserve">Current funding structures </w:t>
      </w:r>
      <w:r w:rsidR="008B2508" w:rsidRPr="00E610B1">
        <w:rPr>
          <w:rFonts w:ascii="Century Gothic" w:hAnsi="Century Gothic"/>
          <w:b/>
          <w:bCs/>
        </w:rPr>
        <w:t xml:space="preserve">may </w:t>
      </w:r>
      <w:r w:rsidR="009A0874" w:rsidRPr="00E610B1">
        <w:rPr>
          <w:rFonts w:ascii="Century Gothic" w:hAnsi="Century Gothic"/>
          <w:b/>
          <w:bCs/>
        </w:rPr>
        <w:t>make it difficult for young people to be involved in all stages of the development process of new programmes and practices</w:t>
      </w:r>
      <w:r w:rsidR="009A0874" w:rsidRPr="00E610B1">
        <w:rPr>
          <w:rFonts w:ascii="Century Gothic" w:hAnsi="Century Gothic"/>
        </w:rPr>
        <w:t xml:space="preserve">. They </w:t>
      </w:r>
      <w:r w:rsidR="008B2508" w:rsidRPr="00E610B1">
        <w:rPr>
          <w:rFonts w:ascii="Century Gothic" w:hAnsi="Century Gothic"/>
        </w:rPr>
        <w:t xml:space="preserve">can be </w:t>
      </w:r>
      <w:r w:rsidR="009A0874" w:rsidRPr="00E610B1">
        <w:rPr>
          <w:rFonts w:ascii="Century Gothic" w:hAnsi="Century Gothic"/>
        </w:rPr>
        <w:t xml:space="preserve">restrictive and set for specific timeframes. This could be mitigated if funders and policymakers </w:t>
      </w:r>
      <w:r w:rsidR="00595A95" w:rsidRPr="00E610B1">
        <w:rPr>
          <w:rFonts w:ascii="Century Gothic" w:hAnsi="Century Gothic"/>
        </w:rPr>
        <w:t>were</w:t>
      </w:r>
      <w:r w:rsidR="00CA3B87" w:rsidRPr="00E610B1">
        <w:rPr>
          <w:rFonts w:ascii="Century Gothic" w:hAnsi="Century Gothic"/>
        </w:rPr>
        <w:t xml:space="preserve"> to</w:t>
      </w:r>
      <w:r w:rsidR="00595A95" w:rsidRPr="00E610B1">
        <w:rPr>
          <w:rFonts w:ascii="Century Gothic" w:hAnsi="Century Gothic"/>
        </w:rPr>
        <w:t xml:space="preserve"> </w:t>
      </w:r>
      <w:r w:rsidR="009A0874" w:rsidRPr="00E610B1">
        <w:rPr>
          <w:rFonts w:ascii="Century Gothic" w:hAnsi="Century Gothic"/>
        </w:rPr>
        <w:t>be more open to include young people earlier on in funding bids and policy processes.</w:t>
      </w:r>
      <w:r w:rsidR="00CA3B87" w:rsidRPr="00E610B1">
        <w:rPr>
          <w:rFonts w:ascii="Century Gothic" w:hAnsi="Century Gothic"/>
        </w:rPr>
        <w:br w:type="page"/>
      </w:r>
    </w:p>
    <w:p w14:paraId="34AA137B" w14:textId="77777777" w:rsidR="009A0874" w:rsidRPr="00E610B1" w:rsidRDefault="009A0874" w:rsidP="00A0501F">
      <w:pPr>
        <w:pStyle w:val="Heading2"/>
        <w:numPr>
          <w:ilvl w:val="0"/>
          <w:numId w:val="0"/>
        </w:numPr>
        <w:rPr>
          <w:rFonts w:ascii="Century Gothic" w:hAnsi="Century Gothic" w:cstheme="majorHAnsi"/>
          <w:color w:val="E55912"/>
          <w:szCs w:val="28"/>
        </w:rPr>
      </w:pPr>
      <w:r w:rsidRPr="00E610B1">
        <w:rPr>
          <w:rFonts w:ascii="Century Gothic" w:hAnsi="Century Gothic" w:cstheme="majorHAnsi"/>
          <w:color w:val="E55912"/>
          <w:szCs w:val="28"/>
        </w:rPr>
        <w:lastRenderedPageBreak/>
        <w:t>References</w:t>
      </w:r>
    </w:p>
    <w:p w14:paraId="77674DA2" w14:textId="0A1E7B23" w:rsidR="00CB3C07" w:rsidRPr="00E610B1" w:rsidRDefault="00841449" w:rsidP="00CB3C07">
      <w:pPr>
        <w:spacing w:after="160"/>
        <w:ind w:left="720" w:hanging="720"/>
        <w:rPr>
          <w:rFonts w:ascii="Century Gothic" w:hAnsi="Century Gothic"/>
        </w:rPr>
      </w:pPr>
      <w:r w:rsidRPr="00E610B1">
        <w:rPr>
          <w:rFonts w:ascii="Century Gothic" w:hAnsi="Century Gothic"/>
        </w:rPr>
        <w:t xml:space="preserve">BYC (British Youth Council). 2022. ‘Who we are and what we do.’ Byc.org.uk/About Us, 2022. As of 27 April 2022: </w:t>
      </w:r>
      <w:hyperlink r:id="rId49" w:history="1">
        <w:r w:rsidR="00CB3C07" w:rsidRPr="00E610B1">
          <w:rPr>
            <w:rStyle w:val="Hyperlink"/>
            <w:rFonts w:ascii="Century Gothic" w:hAnsi="Century Gothic"/>
          </w:rPr>
          <w:t>https://www.byc.org.uk/aboutus</w:t>
        </w:r>
      </w:hyperlink>
    </w:p>
    <w:p w14:paraId="5743F4F9" w14:textId="6B47A4BC" w:rsidR="00B22662" w:rsidRPr="00E610B1" w:rsidRDefault="00B22662" w:rsidP="00DF2A95">
      <w:pPr>
        <w:spacing w:after="160"/>
        <w:rPr>
          <w:rFonts w:ascii="Century Gothic" w:hAnsi="Century Gothic"/>
        </w:rPr>
      </w:pPr>
      <w:r w:rsidRPr="00E610B1">
        <w:rPr>
          <w:rFonts w:ascii="Century Gothic" w:hAnsi="Century Gothic"/>
        </w:rPr>
        <w:t xml:space="preserve">Centre for Youth Impact (homepage). 2022. As of 27 April 2022: </w:t>
      </w:r>
      <w:hyperlink r:id="rId50" w:history="1">
        <w:r w:rsidR="006E4BCB" w:rsidRPr="00E610B1">
          <w:rPr>
            <w:rStyle w:val="Hyperlink"/>
            <w:rFonts w:ascii="Century Gothic" w:hAnsi="Century Gothic"/>
          </w:rPr>
          <w:t>https://www.youthimpact.uk</w:t>
        </w:r>
      </w:hyperlink>
    </w:p>
    <w:p w14:paraId="3687ABF8" w14:textId="55584382" w:rsidR="00741C17" w:rsidRPr="00E610B1" w:rsidRDefault="00741C17" w:rsidP="00DF2A95">
      <w:pPr>
        <w:spacing w:after="160"/>
        <w:ind w:left="720" w:hanging="720"/>
        <w:rPr>
          <w:rFonts w:ascii="Century Gothic" w:hAnsi="Century Gothic"/>
        </w:rPr>
      </w:pPr>
      <w:r w:rsidRPr="00E610B1">
        <w:rPr>
          <w:rFonts w:ascii="Century Gothic" w:hAnsi="Century Gothic"/>
        </w:rPr>
        <w:t xml:space="preserve">Hart, R.A. </w:t>
      </w:r>
      <w:r w:rsidR="00951FED" w:rsidRPr="00E610B1">
        <w:rPr>
          <w:rFonts w:ascii="Century Gothic" w:hAnsi="Century Gothic"/>
        </w:rPr>
        <w:t xml:space="preserve">1992. </w:t>
      </w:r>
      <w:r w:rsidR="00951FED" w:rsidRPr="00E610B1">
        <w:rPr>
          <w:rFonts w:ascii="Century Gothic" w:hAnsi="Century Gothic"/>
          <w:i/>
          <w:iCs/>
        </w:rPr>
        <w:t>Children’s Participation: From Tokenism to Citizenship</w:t>
      </w:r>
      <w:r w:rsidR="00951FED" w:rsidRPr="00E610B1">
        <w:rPr>
          <w:rFonts w:ascii="Century Gothic" w:hAnsi="Century Gothic"/>
        </w:rPr>
        <w:t>. Florence: United Nations Children’s Fund International Child Development Centre.</w:t>
      </w:r>
    </w:p>
    <w:p w14:paraId="3FA5829A" w14:textId="77777777" w:rsidR="00146D7B" w:rsidRPr="00E610B1" w:rsidRDefault="00146D7B" w:rsidP="00DF2A95">
      <w:pPr>
        <w:spacing w:after="0"/>
        <w:ind w:left="720" w:hanging="720"/>
        <w:rPr>
          <w:rFonts w:ascii="Century Gothic" w:hAnsi="Century Gothic"/>
        </w:rPr>
      </w:pPr>
      <w:r w:rsidRPr="00E610B1">
        <w:rPr>
          <w:rFonts w:ascii="Century Gothic" w:hAnsi="Century Gothic"/>
        </w:rPr>
        <w:t>iWILL. 2022. ‘About Us.’ Iwill.org/About Us, 2022. As of 27 April 2022:</w:t>
      </w:r>
    </w:p>
    <w:p w14:paraId="4F193109" w14:textId="683D377C" w:rsidR="00146D7B" w:rsidRPr="00E610B1" w:rsidRDefault="00227468" w:rsidP="00DF2A95">
      <w:pPr>
        <w:spacing w:after="160"/>
        <w:ind w:left="720"/>
        <w:rPr>
          <w:rFonts w:ascii="Century Gothic" w:hAnsi="Century Gothic"/>
        </w:rPr>
      </w:pPr>
      <w:hyperlink r:id="rId51" w:history="1">
        <w:r w:rsidR="00A01A08" w:rsidRPr="00E610B1">
          <w:rPr>
            <w:rStyle w:val="Hyperlink"/>
            <w:rFonts w:ascii="Century Gothic" w:hAnsi="Century Gothic"/>
          </w:rPr>
          <w:t>https://www.iwill.org.uk/about-us/iwillfund</w:t>
        </w:r>
      </w:hyperlink>
    </w:p>
    <w:p w14:paraId="560395A6" w14:textId="59952FBA" w:rsidR="00A01A08" w:rsidRPr="00E610B1" w:rsidRDefault="00A01A08" w:rsidP="00DF2A95">
      <w:pPr>
        <w:spacing w:after="160"/>
        <w:ind w:left="720" w:hanging="720"/>
        <w:rPr>
          <w:rFonts w:ascii="Century Gothic" w:hAnsi="Century Gothic"/>
        </w:rPr>
      </w:pPr>
      <w:r w:rsidRPr="00E610B1">
        <w:rPr>
          <w:rFonts w:ascii="Century Gothic" w:hAnsi="Century Gothic"/>
        </w:rPr>
        <w:t xml:space="preserve">IVAR </w:t>
      </w:r>
      <w:r w:rsidR="00CB3C07" w:rsidRPr="00E610B1">
        <w:rPr>
          <w:rFonts w:ascii="Century Gothic" w:hAnsi="Century Gothic"/>
        </w:rPr>
        <w:t>(</w:t>
      </w:r>
      <w:r w:rsidRPr="00E610B1">
        <w:rPr>
          <w:rFonts w:ascii="Century Gothic" w:hAnsi="Century Gothic"/>
        </w:rPr>
        <w:t>Institute for Voluntary Action Research). 2011. Beyond Money- A study of funding plus in the UK.</w:t>
      </w:r>
      <w:r w:rsidR="00CB3C07" w:rsidRPr="00E610B1">
        <w:rPr>
          <w:rFonts w:ascii="Century Gothic" w:hAnsi="Century Gothic"/>
        </w:rPr>
        <w:t xml:space="preserve"> London: Institute for Voluntary Action Research.</w:t>
      </w:r>
    </w:p>
    <w:p w14:paraId="2E8EBBFB" w14:textId="77777777" w:rsidR="00146D7B" w:rsidRPr="00E610B1" w:rsidRDefault="00B22662" w:rsidP="00DF2A95">
      <w:pPr>
        <w:spacing w:after="0"/>
        <w:ind w:left="720" w:hanging="720"/>
        <w:rPr>
          <w:rFonts w:ascii="Century Gothic" w:hAnsi="Century Gothic" w:cstheme="minorHAnsi"/>
        </w:rPr>
      </w:pPr>
      <w:r w:rsidRPr="00E610B1">
        <w:rPr>
          <w:rFonts w:ascii="Century Gothic" w:hAnsi="Century Gothic" w:cstheme="minorHAnsi"/>
        </w:rPr>
        <w:t>RAND Europe. 2022. ‘Evaluating England’s youth employment infrastructure.’ Rand.org/RAND Europe/Research/Projects, 2022. As of 27 April 2022:</w:t>
      </w:r>
    </w:p>
    <w:p w14:paraId="4CBF6FF9" w14:textId="2A1E409D" w:rsidR="00B22662" w:rsidRPr="00E610B1" w:rsidRDefault="00227468" w:rsidP="00DF2A95">
      <w:pPr>
        <w:spacing w:after="160"/>
        <w:ind w:left="720"/>
        <w:rPr>
          <w:rFonts w:ascii="Century Gothic" w:hAnsi="Century Gothic" w:cstheme="minorHAnsi"/>
        </w:rPr>
      </w:pPr>
      <w:hyperlink r:id="rId52" w:history="1">
        <w:r w:rsidR="00146D7B" w:rsidRPr="00E610B1">
          <w:rPr>
            <w:rStyle w:val="Hyperlink"/>
            <w:rFonts w:ascii="Century Gothic" w:hAnsi="Century Gothic" w:cstheme="minorHAnsi"/>
          </w:rPr>
          <w:t>https://www.rand.org/randeurope/research/projects/evaluating-englands-youth-employment-infrastructure.html</w:t>
        </w:r>
      </w:hyperlink>
    </w:p>
    <w:p w14:paraId="2CD07784" w14:textId="2864CD11" w:rsidR="002437A1" w:rsidRPr="00E610B1" w:rsidRDefault="002437A1" w:rsidP="00DF2A95">
      <w:pPr>
        <w:spacing w:after="160"/>
        <w:ind w:left="720" w:hanging="720"/>
        <w:rPr>
          <w:rFonts w:ascii="Century Gothic" w:eastAsia="Times New Roman" w:hAnsi="Century Gothic"/>
        </w:rPr>
      </w:pPr>
      <w:r w:rsidRPr="00E610B1">
        <w:rPr>
          <w:rFonts w:ascii="Century Gothic" w:eastAsia="Times New Roman" w:hAnsi="Century Gothic"/>
        </w:rPr>
        <w:t>Roholt, R</w:t>
      </w:r>
      <w:r w:rsidR="000F02F5" w:rsidRPr="00E610B1">
        <w:rPr>
          <w:rFonts w:ascii="Century Gothic" w:eastAsia="Times New Roman" w:hAnsi="Century Gothic"/>
        </w:rPr>
        <w:t>oss VeLure, Michael Baizerman</w:t>
      </w:r>
      <w:r w:rsidRPr="00E610B1">
        <w:rPr>
          <w:rFonts w:ascii="Century Gothic" w:eastAsia="Times New Roman" w:hAnsi="Century Gothic"/>
        </w:rPr>
        <w:t xml:space="preserve"> &amp; </w:t>
      </w:r>
      <w:r w:rsidR="000F02F5" w:rsidRPr="00E610B1">
        <w:rPr>
          <w:rFonts w:ascii="Century Gothic" w:eastAsia="Times New Roman" w:hAnsi="Century Gothic"/>
        </w:rPr>
        <w:t>R.W. Hildreth</w:t>
      </w:r>
      <w:r w:rsidR="00741C17" w:rsidRPr="00E610B1">
        <w:rPr>
          <w:rFonts w:ascii="Century Gothic" w:eastAsia="Times New Roman" w:hAnsi="Century Gothic"/>
        </w:rPr>
        <w:t>, eds</w:t>
      </w:r>
      <w:r w:rsidR="000F02F5" w:rsidRPr="00E610B1">
        <w:rPr>
          <w:rFonts w:ascii="Century Gothic" w:eastAsia="Times New Roman" w:hAnsi="Century Gothic"/>
        </w:rPr>
        <w:t xml:space="preserve">. </w:t>
      </w:r>
      <w:r w:rsidRPr="00E610B1">
        <w:rPr>
          <w:rFonts w:ascii="Century Gothic" w:eastAsia="Times New Roman" w:hAnsi="Century Gothic"/>
        </w:rPr>
        <w:t>2013</w:t>
      </w:r>
      <w:r w:rsidR="000F02F5" w:rsidRPr="00E610B1">
        <w:rPr>
          <w:rFonts w:ascii="Century Gothic" w:eastAsia="Times New Roman" w:hAnsi="Century Gothic"/>
        </w:rPr>
        <w:t xml:space="preserve">. </w:t>
      </w:r>
      <w:r w:rsidRPr="00E610B1">
        <w:rPr>
          <w:rFonts w:ascii="Century Gothic" w:eastAsia="Times New Roman" w:hAnsi="Century Gothic"/>
          <w:i/>
          <w:iCs/>
        </w:rPr>
        <w:t>Civic Youth Work: A Primer</w:t>
      </w:r>
      <w:r w:rsidRPr="00E610B1">
        <w:rPr>
          <w:rFonts w:ascii="Century Gothic" w:eastAsia="Times New Roman" w:hAnsi="Century Gothic"/>
        </w:rPr>
        <w:t xml:space="preserve">. New York: </w:t>
      </w:r>
      <w:r w:rsidR="000F02F5" w:rsidRPr="00E610B1">
        <w:rPr>
          <w:rFonts w:ascii="Century Gothic" w:eastAsia="Times New Roman" w:hAnsi="Century Gothic"/>
        </w:rPr>
        <w:t>Oxford University Press.</w:t>
      </w:r>
    </w:p>
    <w:p w14:paraId="2365B9B6" w14:textId="31C4A3CD" w:rsidR="00743F16" w:rsidRPr="00E610B1" w:rsidRDefault="00743F16" w:rsidP="00DF2A95">
      <w:pPr>
        <w:spacing w:after="0"/>
        <w:ind w:left="720" w:hanging="720"/>
        <w:rPr>
          <w:rFonts w:ascii="Century Gothic" w:hAnsi="Century Gothic" w:cstheme="minorHAnsi"/>
        </w:rPr>
      </w:pPr>
      <w:r w:rsidRPr="00E610B1">
        <w:rPr>
          <w:rFonts w:ascii="Century Gothic" w:hAnsi="Century Gothic" w:cstheme="minorHAnsi"/>
        </w:rPr>
        <w:t>Ubele. 2022</w:t>
      </w:r>
      <w:r w:rsidR="00413D91" w:rsidRPr="00E610B1">
        <w:rPr>
          <w:rFonts w:ascii="Century Gothic" w:hAnsi="Century Gothic" w:cstheme="minorHAnsi"/>
        </w:rPr>
        <w:t>a</w:t>
      </w:r>
      <w:r w:rsidRPr="00E610B1">
        <w:rPr>
          <w:rFonts w:ascii="Century Gothic" w:hAnsi="Century Gothic" w:cstheme="minorHAnsi"/>
        </w:rPr>
        <w:t>. ‘Our Work.’ Ubele.org/Our Work, 2022. As of 27 April 2022:</w:t>
      </w:r>
    </w:p>
    <w:p w14:paraId="0B849257" w14:textId="007578AB" w:rsidR="00743F16" w:rsidRPr="00E610B1" w:rsidRDefault="00227468" w:rsidP="00DF2A95">
      <w:pPr>
        <w:spacing w:after="160"/>
        <w:ind w:left="720"/>
        <w:rPr>
          <w:rFonts w:ascii="Century Gothic" w:hAnsi="Century Gothic" w:cstheme="minorHAnsi"/>
        </w:rPr>
      </w:pPr>
      <w:hyperlink r:id="rId53" w:history="1">
        <w:r w:rsidR="00413D91" w:rsidRPr="00E610B1">
          <w:rPr>
            <w:rStyle w:val="Hyperlink"/>
            <w:rFonts w:ascii="Century Gothic" w:hAnsi="Century Gothic" w:cstheme="minorHAnsi"/>
          </w:rPr>
          <w:t>https://www.ubele.org/our-work</w:t>
        </w:r>
      </w:hyperlink>
    </w:p>
    <w:p w14:paraId="35A2DC3D" w14:textId="5F3F6983" w:rsidR="00413D91" w:rsidRPr="00E610B1" w:rsidRDefault="00413D91">
      <w:pPr>
        <w:spacing w:after="160"/>
        <w:ind w:left="720" w:hanging="720"/>
        <w:rPr>
          <w:rFonts w:ascii="Century Gothic" w:hAnsi="Century Gothic" w:cstheme="minorHAnsi"/>
        </w:rPr>
      </w:pPr>
      <w:r w:rsidRPr="00E610B1">
        <w:rPr>
          <w:rFonts w:ascii="Century Gothic" w:hAnsi="Century Gothic" w:cstheme="minorHAnsi"/>
        </w:rPr>
        <w:t xml:space="preserve">Ubele. 2022b. ‘Young Emerging Leaders Collective.’ Ubele.org, 2022. As of 27 April 2022: </w:t>
      </w:r>
      <w:hyperlink r:id="rId54" w:history="1">
        <w:r w:rsidR="00EB4BAD" w:rsidRPr="00E610B1">
          <w:rPr>
            <w:rStyle w:val="Hyperlink"/>
            <w:rFonts w:ascii="Century Gothic" w:hAnsi="Century Gothic" w:cstheme="minorHAnsi"/>
          </w:rPr>
          <w:t>https://www.ubele.org/young-emerging-leaders-collective</w:t>
        </w:r>
      </w:hyperlink>
    </w:p>
    <w:p w14:paraId="24D6C37D" w14:textId="77777777" w:rsidR="00743F16" w:rsidRPr="00E610B1" w:rsidRDefault="00743F16" w:rsidP="00DF2A95">
      <w:pPr>
        <w:spacing w:after="0"/>
        <w:ind w:left="720" w:hanging="720"/>
        <w:rPr>
          <w:rFonts w:ascii="Century Gothic" w:hAnsi="Century Gothic" w:cstheme="minorHAnsi"/>
        </w:rPr>
      </w:pPr>
      <w:r w:rsidRPr="00E610B1">
        <w:rPr>
          <w:rFonts w:ascii="Century Gothic" w:hAnsi="Century Gothic" w:cstheme="minorHAnsi"/>
        </w:rPr>
        <w:t>UK Youth. 2022. ‘About Us.’ Ukyouth.org/About Us, 2022. As of 27 April 2022:</w:t>
      </w:r>
    </w:p>
    <w:p w14:paraId="18C5B151" w14:textId="1CA4C109" w:rsidR="00743F16" w:rsidRPr="00E610B1" w:rsidRDefault="00227468" w:rsidP="00DF2A95">
      <w:pPr>
        <w:spacing w:after="160"/>
        <w:ind w:left="720"/>
        <w:rPr>
          <w:rFonts w:ascii="Century Gothic" w:hAnsi="Century Gothic" w:cstheme="minorHAnsi"/>
        </w:rPr>
      </w:pPr>
      <w:hyperlink r:id="rId55" w:history="1">
        <w:r w:rsidR="00413D91" w:rsidRPr="00E610B1">
          <w:rPr>
            <w:rStyle w:val="Hyperlink"/>
            <w:rFonts w:ascii="Century Gothic" w:hAnsi="Century Gothic" w:cstheme="minorHAnsi"/>
          </w:rPr>
          <w:t>https://www.ukyouth.org/about-us/</w:t>
        </w:r>
      </w:hyperlink>
    </w:p>
    <w:p w14:paraId="0CB5D98B" w14:textId="6C569D21" w:rsidR="00841449" w:rsidRPr="00E610B1" w:rsidRDefault="00841449">
      <w:pPr>
        <w:spacing w:after="160"/>
        <w:ind w:left="720" w:hanging="720"/>
        <w:rPr>
          <w:rFonts w:ascii="Century Gothic" w:eastAsia="Times New Roman" w:hAnsi="Century Gothic"/>
        </w:rPr>
      </w:pPr>
      <w:r w:rsidRPr="00E610B1">
        <w:rPr>
          <w:rFonts w:ascii="Century Gothic" w:eastAsia="Times New Roman" w:hAnsi="Century Gothic"/>
        </w:rPr>
        <w:t xml:space="preserve">YEUK (Youth Employment UK) (Homepage). 2022a. As of 27 April 2022: </w:t>
      </w:r>
      <w:hyperlink r:id="rId56" w:history="1">
        <w:r w:rsidR="00EB4BAD" w:rsidRPr="00E610B1">
          <w:rPr>
            <w:rStyle w:val="Hyperlink"/>
            <w:rFonts w:ascii="Century Gothic" w:eastAsia="Times New Roman" w:hAnsi="Century Gothic"/>
          </w:rPr>
          <w:t>https://www.youthemployment.org.uk</w:t>
        </w:r>
      </w:hyperlink>
    </w:p>
    <w:p w14:paraId="183F87FC" w14:textId="106A018A" w:rsidR="00841449" w:rsidRPr="00E610B1" w:rsidRDefault="00841449" w:rsidP="00DF2A95">
      <w:pPr>
        <w:spacing w:after="0"/>
        <w:ind w:left="720" w:hanging="720"/>
        <w:rPr>
          <w:rFonts w:ascii="Century Gothic" w:eastAsia="Times New Roman" w:hAnsi="Century Gothic"/>
        </w:rPr>
      </w:pPr>
      <w:r w:rsidRPr="00E610B1">
        <w:rPr>
          <w:rFonts w:ascii="Century Gothic" w:eastAsia="Times New Roman" w:hAnsi="Century Gothic"/>
        </w:rPr>
        <w:t>YEUK (Youth Employment UK). 2022b. ‘Volunteer as a Youth Ambassador.’ Youthemployment.org.uk/ Ambassadors, 2022. As of 27 April 2022:</w:t>
      </w:r>
    </w:p>
    <w:p w14:paraId="4BD33A2D" w14:textId="63725148" w:rsidR="00841449" w:rsidRPr="00E610B1" w:rsidRDefault="00227468">
      <w:pPr>
        <w:spacing w:after="160"/>
        <w:ind w:left="720"/>
        <w:rPr>
          <w:rFonts w:ascii="Century Gothic" w:eastAsia="Times New Roman" w:hAnsi="Century Gothic"/>
        </w:rPr>
      </w:pPr>
      <w:hyperlink r:id="rId57" w:history="1">
        <w:r w:rsidR="00EB4BAD" w:rsidRPr="00E610B1">
          <w:rPr>
            <w:rStyle w:val="Hyperlink"/>
            <w:rFonts w:ascii="Century Gothic" w:eastAsia="Times New Roman" w:hAnsi="Century Gothic"/>
          </w:rPr>
          <w:t>https://www.youthemployment.org.uk/ambassadors/</w:t>
        </w:r>
      </w:hyperlink>
    </w:p>
    <w:p w14:paraId="76471BF8" w14:textId="35096CB0" w:rsidR="00BB05D2" w:rsidRPr="00E610B1" w:rsidRDefault="00BB05D2" w:rsidP="00DF2A95">
      <w:pPr>
        <w:spacing w:after="160"/>
        <w:ind w:left="720" w:hanging="720"/>
        <w:rPr>
          <w:rFonts w:ascii="Century Gothic" w:eastAsia="Times New Roman" w:hAnsi="Century Gothic"/>
        </w:rPr>
      </w:pPr>
      <w:r w:rsidRPr="00E610B1">
        <w:rPr>
          <w:rFonts w:ascii="Century Gothic" w:eastAsia="Times New Roman" w:hAnsi="Century Gothic"/>
        </w:rPr>
        <w:t xml:space="preserve">Youth Futures Foundation. 2022. </w:t>
      </w:r>
      <w:r w:rsidR="00D61DAC" w:rsidRPr="00E610B1">
        <w:rPr>
          <w:rFonts w:ascii="Century Gothic" w:eastAsia="Times New Roman" w:hAnsi="Century Gothic"/>
        </w:rPr>
        <w:t xml:space="preserve">‘Future Voices.’ Youthfuturesfoundation.org/Our Work, 2022. As of 27 April 2022: </w:t>
      </w:r>
      <w:hyperlink r:id="rId58" w:history="1">
        <w:r w:rsidR="001D132C" w:rsidRPr="00E610B1">
          <w:rPr>
            <w:rStyle w:val="Hyperlink"/>
            <w:rFonts w:ascii="Century Gothic" w:eastAsia="Times New Roman" w:hAnsi="Century Gothic"/>
          </w:rPr>
          <w:t>https://youthfuturesfoundation.org/our-work/ignite/future-voices/</w:t>
        </w:r>
      </w:hyperlink>
    </w:p>
    <w:p w14:paraId="04CD4DBC" w14:textId="5A0520FB" w:rsidR="001D132C" w:rsidRPr="00E610B1" w:rsidRDefault="001D132C">
      <w:pPr>
        <w:spacing w:after="160" w:line="259" w:lineRule="auto"/>
        <w:jc w:val="left"/>
        <w:rPr>
          <w:rFonts w:ascii="Century Gothic" w:eastAsia="Times New Roman" w:hAnsi="Century Gothic"/>
        </w:rPr>
      </w:pPr>
      <w:r w:rsidRPr="00E610B1">
        <w:rPr>
          <w:rFonts w:ascii="Century Gothic" w:eastAsia="Times New Roman" w:hAnsi="Century Gothic"/>
        </w:rPr>
        <w:br w:type="page"/>
      </w:r>
    </w:p>
    <w:p w14:paraId="59721841" w14:textId="78A1376F" w:rsidR="00913F4F" w:rsidRPr="00E610B1" w:rsidRDefault="00913F4F" w:rsidP="00913F4F">
      <w:pPr>
        <w:rPr>
          <w:rFonts w:ascii="Century Gothic" w:hAnsi="Century Gothic" w:cstheme="majorHAnsi"/>
          <w:b/>
          <w:bCs/>
          <w:color w:val="E55912"/>
          <w:sz w:val="28"/>
          <w:szCs w:val="28"/>
        </w:rPr>
      </w:pPr>
      <w:r w:rsidRPr="00E610B1">
        <w:rPr>
          <w:rFonts w:ascii="Century Gothic" w:eastAsia="Times New Roman" w:hAnsi="Century Gothic" w:cstheme="majorHAnsi"/>
          <w:b/>
          <w:bCs/>
          <w:color w:val="E55912"/>
          <w:sz w:val="28"/>
          <w:szCs w:val="28"/>
        </w:rPr>
        <w:lastRenderedPageBreak/>
        <w:t>Annex</w:t>
      </w:r>
      <w:r w:rsidR="001D132C" w:rsidRPr="00E610B1">
        <w:rPr>
          <w:rFonts w:ascii="Century Gothic" w:eastAsia="Times New Roman" w:hAnsi="Century Gothic" w:cstheme="majorHAnsi"/>
          <w:b/>
          <w:bCs/>
          <w:color w:val="E55912"/>
          <w:sz w:val="28"/>
          <w:szCs w:val="28"/>
        </w:rPr>
        <w:t xml:space="preserve">. </w:t>
      </w:r>
      <w:r w:rsidRPr="00E610B1">
        <w:rPr>
          <w:rFonts w:ascii="Century Gothic" w:hAnsi="Century Gothic" w:cstheme="majorHAnsi"/>
          <w:b/>
          <w:bCs/>
          <w:color w:val="E55912"/>
          <w:sz w:val="28"/>
          <w:szCs w:val="28"/>
        </w:rPr>
        <w:t>About the youth employment infrastructure research and evaluation</w:t>
      </w:r>
    </w:p>
    <w:p w14:paraId="09196DBA" w14:textId="77777777" w:rsidR="00913F4F" w:rsidRPr="00E610B1" w:rsidRDefault="00913F4F" w:rsidP="00913F4F">
      <w:pPr>
        <w:rPr>
          <w:rFonts w:ascii="Century Gothic" w:hAnsi="Century Gothic"/>
        </w:rPr>
      </w:pPr>
      <w:r w:rsidRPr="00E610B1">
        <w:rPr>
          <w:rFonts w:ascii="Century Gothic" w:hAnsi="Century Gothic"/>
        </w:rPr>
        <w:t xml:space="preserve">Support for young people in England has gone through substantial changes over the last several years, in part due to underfunding, structural changes and the impact of the COVID-19 pandemic. These changes have had profound effects on youth employment, especially on young people from Black, Asian or Minority Ethnic backgrounds, who have been disproportionately affected. </w:t>
      </w:r>
    </w:p>
    <w:p w14:paraId="2F933291" w14:textId="1E262C8E" w:rsidR="00913F4F" w:rsidRPr="00E610B1" w:rsidRDefault="00913F4F" w:rsidP="00913F4F">
      <w:pPr>
        <w:rPr>
          <w:rFonts w:ascii="Century Gothic" w:hAnsi="Century Gothic"/>
        </w:rPr>
      </w:pPr>
      <w:r w:rsidRPr="00E610B1">
        <w:rPr>
          <w:rFonts w:ascii="Century Gothic" w:hAnsi="Century Gothic"/>
        </w:rPr>
        <w:t xml:space="preserve">These effects have been also acutely felt by organisations </w:t>
      </w:r>
      <w:r w:rsidR="001D132C" w:rsidRPr="00E610B1">
        <w:rPr>
          <w:rFonts w:ascii="Century Gothic" w:hAnsi="Century Gothic"/>
        </w:rPr>
        <w:t xml:space="preserve">that </w:t>
      </w:r>
      <w:r w:rsidRPr="00E610B1">
        <w:rPr>
          <w:rFonts w:ascii="Century Gothic" w:hAnsi="Century Gothic"/>
        </w:rPr>
        <w:t xml:space="preserve">help young people into employment, education or training, including by </w:t>
      </w:r>
      <w:r w:rsidR="001D132C" w:rsidRPr="00E610B1">
        <w:rPr>
          <w:rFonts w:ascii="Century Gothic" w:hAnsi="Century Gothic"/>
        </w:rPr>
        <w:t>IOs</w:t>
      </w:r>
      <w:r w:rsidRPr="00E610B1">
        <w:rPr>
          <w:rFonts w:ascii="Century Gothic" w:hAnsi="Century Gothic"/>
        </w:rPr>
        <w:t xml:space="preserve"> (</w:t>
      </w:r>
      <w:r w:rsidR="001D132C" w:rsidRPr="00E610B1">
        <w:rPr>
          <w:rFonts w:ascii="Century Gothic" w:hAnsi="Century Gothic"/>
        </w:rPr>
        <w:t xml:space="preserve">e.g. </w:t>
      </w:r>
      <w:r w:rsidRPr="00E610B1">
        <w:rPr>
          <w:rFonts w:ascii="Century Gothic" w:hAnsi="Century Gothic"/>
        </w:rPr>
        <w:t>third sector organisations which provide services to frontline organisations working directly with young people).</w:t>
      </w:r>
    </w:p>
    <w:p w14:paraId="3D07AEC8" w14:textId="3987F9FC" w:rsidR="00913F4F" w:rsidRPr="00E610B1" w:rsidRDefault="00913F4F" w:rsidP="00913F4F">
      <w:pPr>
        <w:rPr>
          <w:rFonts w:ascii="Century Gothic" w:hAnsi="Century Gothic"/>
        </w:rPr>
      </w:pPr>
      <w:r w:rsidRPr="00E610B1">
        <w:rPr>
          <w:rFonts w:ascii="Century Gothic" w:hAnsi="Century Gothic"/>
        </w:rPr>
        <w:t xml:space="preserve">RAND Europe has been commissioned by the YFF to conduct a study on </w:t>
      </w:r>
      <w:r w:rsidR="006C63ED" w:rsidRPr="00E610B1">
        <w:rPr>
          <w:rFonts w:ascii="Century Gothic" w:hAnsi="Century Gothic"/>
        </w:rPr>
        <w:t>IO</w:t>
      </w:r>
      <w:r w:rsidRPr="00E610B1">
        <w:rPr>
          <w:rFonts w:ascii="Century Gothic" w:hAnsi="Century Gothic"/>
        </w:rPr>
        <w:t>s. The study draws on a theory-based approach and mixed methods including interviews, surveys, case studies and workshops to:</w:t>
      </w:r>
    </w:p>
    <w:p w14:paraId="6AC8FAC8" w14:textId="308E0D71" w:rsidR="00913F4F" w:rsidRPr="00E610B1" w:rsidRDefault="00913F4F" w:rsidP="00913F4F">
      <w:pPr>
        <w:pStyle w:val="ListParagraph"/>
        <w:numPr>
          <w:ilvl w:val="0"/>
          <w:numId w:val="15"/>
        </w:numPr>
        <w:rPr>
          <w:rFonts w:ascii="Century Gothic" w:hAnsi="Century Gothic"/>
        </w:rPr>
      </w:pPr>
      <w:r w:rsidRPr="00E610B1">
        <w:rPr>
          <w:rFonts w:ascii="Century Gothic" w:hAnsi="Century Gothic"/>
        </w:rPr>
        <w:t xml:space="preserve">Show how </w:t>
      </w:r>
      <w:r w:rsidR="006C63ED" w:rsidRPr="00E610B1">
        <w:rPr>
          <w:rFonts w:ascii="Century Gothic" w:hAnsi="Century Gothic"/>
        </w:rPr>
        <w:t>IO</w:t>
      </w:r>
      <w:r w:rsidRPr="00E610B1">
        <w:rPr>
          <w:rFonts w:ascii="Century Gothic" w:hAnsi="Century Gothic"/>
        </w:rPr>
        <w:t>s support the youth employment sector and effect change</w:t>
      </w:r>
    </w:p>
    <w:p w14:paraId="3B49B97A" w14:textId="11A9C6D3" w:rsidR="00913F4F" w:rsidRPr="00E610B1" w:rsidRDefault="00913F4F" w:rsidP="00913F4F">
      <w:pPr>
        <w:pStyle w:val="ListParagraph"/>
        <w:numPr>
          <w:ilvl w:val="0"/>
          <w:numId w:val="15"/>
        </w:numPr>
        <w:rPr>
          <w:rFonts w:ascii="Century Gothic" w:hAnsi="Century Gothic"/>
        </w:rPr>
      </w:pPr>
      <w:r w:rsidRPr="00E610B1">
        <w:rPr>
          <w:rFonts w:ascii="Century Gothic" w:hAnsi="Century Gothic"/>
        </w:rPr>
        <w:t xml:space="preserve">Support </w:t>
      </w:r>
      <w:r w:rsidR="006C63ED" w:rsidRPr="00E610B1">
        <w:rPr>
          <w:rFonts w:ascii="Century Gothic" w:hAnsi="Century Gothic"/>
        </w:rPr>
        <w:t>IO</w:t>
      </w:r>
      <w:r w:rsidRPr="00E610B1">
        <w:rPr>
          <w:rFonts w:ascii="Century Gothic" w:hAnsi="Century Gothic"/>
        </w:rPr>
        <w:t>s to improve practice and delivery to stakeholders</w:t>
      </w:r>
    </w:p>
    <w:p w14:paraId="165D49AD" w14:textId="393D4227" w:rsidR="00913F4F" w:rsidRPr="00E610B1" w:rsidRDefault="00913F4F" w:rsidP="00913F4F">
      <w:pPr>
        <w:pStyle w:val="ListParagraph"/>
        <w:numPr>
          <w:ilvl w:val="0"/>
          <w:numId w:val="15"/>
        </w:numPr>
        <w:rPr>
          <w:rFonts w:ascii="Century Gothic" w:hAnsi="Century Gothic"/>
        </w:rPr>
      </w:pPr>
      <w:r w:rsidRPr="00E610B1">
        <w:rPr>
          <w:rFonts w:ascii="Century Gothic" w:hAnsi="Century Gothic"/>
        </w:rPr>
        <w:t xml:space="preserve">Improve the evidence base of what works by sharing good practice between </w:t>
      </w:r>
      <w:r w:rsidR="006C63ED" w:rsidRPr="00E610B1">
        <w:rPr>
          <w:rFonts w:ascii="Century Gothic" w:hAnsi="Century Gothic"/>
        </w:rPr>
        <w:t>IO</w:t>
      </w:r>
      <w:r w:rsidRPr="00E610B1">
        <w:rPr>
          <w:rFonts w:ascii="Century Gothic" w:hAnsi="Century Gothic"/>
        </w:rPr>
        <w:t>s.</w:t>
      </w:r>
    </w:p>
    <w:p w14:paraId="13E028D9" w14:textId="77777777" w:rsidR="00913F4F" w:rsidRPr="00E610B1" w:rsidRDefault="00913F4F" w:rsidP="00913F4F">
      <w:pPr>
        <w:rPr>
          <w:rFonts w:ascii="Century Gothic" w:hAnsi="Century Gothic"/>
        </w:rPr>
      </w:pPr>
      <w:r w:rsidRPr="00E610B1">
        <w:rPr>
          <w:rFonts w:ascii="Century Gothic" w:hAnsi="Century Gothic"/>
        </w:rPr>
        <w:t>The research questions are:</w:t>
      </w:r>
    </w:p>
    <w:p w14:paraId="198BCCC0" w14:textId="77777777" w:rsidR="00913F4F" w:rsidRPr="00E610B1" w:rsidRDefault="00913F4F" w:rsidP="00913F4F">
      <w:pPr>
        <w:pStyle w:val="ListParagraph"/>
        <w:numPr>
          <w:ilvl w:val="0"/>
          <w:numId w:val="16"/>
        </w:numPr>
        <w:rPr>
          <w:rFonts w:ascii="Century Gothic" w:hAnsi="Century Gothic"/>
        </w:rPr>
      </w:pPr>
      <w:r w:rsidRPr="00E610B1">
        <w:rPr>
          <w:rFonts w:ascii="Century Gothic" w:hAnsi="Century Gothic"/>
        </w:rPr>
        <w:t>How do infrastructure bodies support the needs of organisations working towards youth employment?</w:t>
      </w:r>
    </w:p>
    <w:p w14:paraId="233A92E8" w14:textId="7E1FA02A" w:rsidR="00913F4F" w:rsidRPr="00E610B1" w:rsidRDefault="00913F4F" w:rsidP="00913F4F">
      <w:pPr>
        <w:pStyle w:val="ListParagraph"/>
        <w:numPr>
          <w:ilvl w:val="0"/>
          <w:numId w:val="16"/>
        </w:numPr>
        <w:rPr>
          <w:rFonts w:ascii="Century Gothic" w:hAnsi="Century Gothic"/>
        </w:rPr>
      </w:pPr>
      <w:r w:rsidRPr="00E610B1">
        <w:rPr>
          <w:rFonts w:ascii="Century Gothic" w:hAnsi="Century Gothic"/>
        </w:rPr>
        <w:t xml:space="preserve">How do </w:t>
      </w:r>
      <w:r w:rsidR="006C63ED" w:rsidRPr="00E610B1">
        <w:rPr>
          <w:rFonts w:ascii="Century Gothic" w:hAnsi="Century Gothic"/>
        </w:rPr>
        <w:t>IO</w:t>
      </w:r>
      <w:r w:rsidRPr="00E610B1">
        <w:rPr>
          <w:rFonts w:ascii="Century Gothic" w:hAnsi="Century Gothic"/>
        </w:rPr>
        <w:t>s effect change (at regional, national and systemic levels)?</w:t>
      </w:r>
    </w:p>
    <w:p w14:paraId="192287C1" w14:textId="1E506ED6" w:rsidR="00913F4F" w:rsidRPr="00E610B1" w:rsidRDefault="00913F4F" w:rsidP="00913F4F">
      <w:pPr>
        <w:pStyle w:val="ListParagraph"/>
        <w:numPr>
          <w:ilvl w:val="0"/>
          <w:numId w:val="16"/>
        </w:numPr>
        <w:rPr>
          <w:rFonts w:ascii="Century Gothic" w:hAnsi="Century Gothic"/>
        </w:rPr>
      </w:pPr>
      <w:r w:rsidRPr="00E610B1">
        <w:rPr>
          <w:rFonts w:ascii="Century Gothic" w:hAnsi="Century Gothic"/>
        </w:rPr>
        <w:t xml:space="preserve">How do </w:t>
      </w:r>
      <w:r w:rsidR="006C63ED" w:rsidRPr="00E610B1">
        <w:rPr>
          <w:rFonts w:ascii="Century Gothic" w:hAnsi="Century Gothic"/>
        </w:rPr>
        <w:t>IO</w:t>
      </w:r>
      <w:r w:rsidRPr="00E610B1">
        <w:rPr>
          <w:rFonts w:ascii="Century Gothic" w:hAnsi="Century Gothic"/>
        </w:rPr>
        <w:t>s network and collaborate?</w:t>
      </w:r>
    </w:p>
    <w:p w14:paraId="5CBEB6CD" w14:textId="0EB8B9B9" w:rsidR="00913F4F" w:rsidRPr="00E610B1" w:rsidRDefault="00913F4F" w:rsidP="00913F4F">
      <w:pPr>
        <w:pStyle w:val="ListParagraph"/>
        <w:numPr>
          <w:ilvl w:val="0"/>
          <w:numId w:val="16"/>
        </w:numPr>
        <w:rPr>
          <w:rFonts w:ascii="Century Gothic" w:hAnsi="Century Gothic"/>
        </w:rPr>
      </w:pPr>
      <w:r w:rsidRPr="00E610B1">
        <w:rPr>
          <w:rFonts w:ascii="Century Gothic" w:hAnsi="Century Gothic"/>
        </w:rPr>
        <w:t xml:space="preserve">What impacts do </w:t>
      </w:r>
      <w:r w:rsidR="006C63ED" w:rsidRPr="00E610B1">
        <w:rPr>
          <w:rFonts w:ascii="Century Gothic" w:hAnsi="Century Gothic"/>
        </w:rPr>
        <w:t>IO</w:t>
      </w:r>
      <w:r w:rsidRPr="00E610B1">
        <w:rPr>
          <w:rFonts w:ascii="Century Gothic" w:hAnsi="Century Gothic"/>
        </w:rPr>
        <w:t>s have on the youth employment organisations they support, and young people?</w:t>
      </w:r>
    </w:p>
    <w:p w14:paraId="1B77BF73" w14:textId="5FB9A79A" w:rsidR="00913F4F" w:rsidRPr="00E610B1" w:rsidRDefault="00913F4F" w:rsidP="00913F4F">
      <w:pPr>
        <w:pStyle w:val="ListParagraph"/>
        <w:numPr>
          <w:ilvl w:val="0"/>
          <w:numId w:val="16"/>
        </w:numPr>
        <w:rPr>
          <w:rFonts w:ascii="Century Gothic" w:hAnsi="Century Gothic"/>
        </w:rPr>
      </w:pPr>
      <w:r w:rsidRPr="00E610B1">
        <w:rPr>
          <w:rFonts w:ascii="Century Gothic" w:hAnsi="Century Gothic"/>
        </w:rPr>
        <w:t xml:space="preserve">How can </w:t>
      </w:r>
      <w:r w:rsidR="006C63ED" w:rsidRPr="00E610B1">
        <w:rPr>
          <w:rFonts w:ascii="Century Gothic" w:hAnsi="Century Gothic"/>
        </w:rPr>
        <w:t>IO</w:t>
      </w:r>
      <w:r w:rsidRPr="00E610B1">
        <w:rPr>
          <w:rFonts w:ascii="Century Gothic" w:hAnsi="Century Gothic"/>
        </w:rPr>
        <w:t>s be better supported by policymakers and funders to improve youth employment outcomes?</w:t>
      </w:r>
    </w:p>
    <w:p w14:paraId="63389999" w14:textId="7A73CD9F" w:rsidR="00913F4F" w:rsidRPr="00E610B1" w:rsidRDefault="00913F4F" w:rsidP="00913F4F">
      <w:pPr>
        <w:rPr>
          <w:rFonts w:ascii="Century Gothic" w:hAnsi="Century Gothic"/>
        </w:rPr>
      </w:pPr>
      <w:r w:rsidRPr="00E610B1">
        <w:rPr>
          <w:rFonts w:ascii="Century Gothic" w:hAnsi="Century Gothic"/>
        </w:rPr>
        <w:t xml:space="preserve">The case studies contribute to research questions 2-4. They focus on different roles </w:t>
      </w:r>
      <w:r w:rsidR="006C63ED" w:rsidRPr="00E610B1">
        <w:rPr>
          <w:rFonts w:ascii="Century Gothic" w:hAnsi="Century Gothic"/>
        </w:rPr>
        <w:t>IO</w:t>
      </w:r>
      <w:r w:rsidRPr="00E610B1">
        <w:rPr>
          <w:rFonts w:ascii="Century Gothic" w:hAnsi="Century Gothic"/>
        </w:rPr>
        <w:t>s may play</w:t>
      </w:r>
      <w:r w:rsidR="001D132C" w:rsidRPr="00E610B1">
        <w:rPr>
          <w:rFonts w:ascii="Century Gothic" w:hAnsi="Century Gothic"/>
        </w:rPr>
        <w:t>, namely</w:t>
      </w:r>
      <w:r w:rsidRPr="00E610B1">
        <w:rPr>
          <w:rFonts w:ascii="Century Gothic" w:hAnsi="Century Gothic"/>
        </w:rPr>
        <w:t>: (i) effecting change in policy and practice</w:t>
      </w:r>
      <w:r w:rsidR="001D132C" w:rsidRPr="00E610B1">
        <w:rPr>
          <w:rFonts w:ascii="Century Gothic" w:hAnsi="Century Gothic"/>
        </w:rPr>
        <w:t>;</w:t>
      </w:r>
      <w:r w:rsidRPr="00E610B1">
        <w:rPr>
          <w:rFonts w:ascii="Century Gothic" w:hAnsi="Century Gothic"/>
        </w:rPr>
        <w:t xml:space="preserve"> (ii) embedding and championing youth voice</w:t>
      </w:r>
      <w:r w:rsidR="001D132C" w:rsidRPr="00E610B1">
        <w:rPr>
          <w:rFonts w:ascii="Century Gothic" w:hAnsi="Century Gothic"/>
        </w:rPr>
        <w:t>;</w:t>
      </w:r>
      <w:r w:rsidRPr="00E610B1">
        <w:rPr>
          <w:rFonts w:ascii="Century Gothic" w:hAnsi="Century Gothic"/>
        </w:rPr>
        <w:t xml:space="preserve"> (iii) supporting data collection, analysis and learning</w:t>
      </w:r>
      <w:r w:rsidR="001D132C" w:rsidRPr="00E610B1">
        <w:rPr>
          <w:rFonts w:ascii="Century Gothic" w:hAnsi="Century Gothic"/>
        </w:rPr>
        <w:t>;</w:t>
      </w:r>
      <w:r w:rsidRPr="00E610B1">
        <w:rPr>
          <w:rFonts w:ascii="Century Gothic" w:hAnsi="Century Gothic"/>
        </w:rPr>
        <w:t xml:space="preserve"> (iv) capacity building</w:t>
      </w:r>
      <w:r w:rsidR="001D132C" w:rsidRPr="00E610B1">
        <w:rPr>
          <w:rFonts w:ascii="Century Gothic" w:hAnsi="Century Gothic"/>
        </w:rPr>
        <w:t>; and</w:t>
      </w:r>
      <w:r w:rsidRPr="00E610B1">
        <w:rPr>
          <w:rFonts w:ascii="Century Gothic" w:hAnsi="Century Gothic"/>
        </w:rPr>
        <w:t xml:space="preserve"> (v) enabling networking and collaboration. This case study examined capacity building activities offered by IOs to frontline organisations.</w:t>
      </w:r>
    </w:p>
    <w:p w14:paraId="0D697620" w14:textId="47A44E9D" w:rsidR="00913F4F" w:rsidRPr="00E610B1" w:rsidRDefault="001D132C" w:rsidP="00913F4F">
      <w:pPr>
        <w:rPr>
          <w:rFonts w:ascii="Century Gothic" w:hAnsi="Century Gothic"/>
          <w:b/>
          <w:bCs/>
        </w:rPr>
      </w:pPr>
      <w:r w:rsidRPr="00E610B1">
        <w:rPr>
          <w:rFonts w:ascii="Century Gothic" w:hAnsi="Century Gothic"/>
          <w:b/>
          <w:bCs/>
        </w:rPr>
        <w:t>For m</w:t>
      </w:r>
      <w:r w:rsidR="00913F4F" w:rsidRPr="00E610B1">
        <w:rPr>
          <w:rFonts w:ascii="Century Gothic" w:hAnsi="Century Gothic"/>
          <w:b/>
          <w:bCs/>
        </w:rPr>
        <w:t>ore information about this research</w:t>
      </w:r>
      <w:r w:rsidRPr="00E610B1">
        <w:rPr>
          <w:rFonts w:ascii="Century Gothic" w:hAnsi="Century Gothic"/>
          <w:b/>
          <w:bCs/>
        </w:rPr>
        <w:t>, please visit</w:t>
      </w:r>
      <w:r w:rsidR="00913F4F" w:rsidRPr="00E610B1">
        <w:rPr>
          <w:rFonts w:ascii="Century Gothic" w:hAnsi="Century Gothic"/>
          <w:b/>
          <w:bCs/>
        </w:rPr>
        <w:t>:</w:t>
      </w:r>
    </w:p>
    <w:p w14:paraId="0758A70A" w14:textId="2D3BA6D7" w:rsidR="009A0874" w:rsidRPr="00E610B1" w:rsidRDefault="00227468" w:rsidP="009A0874">
      <w:pPr>
        <w:rPr>
          <w:rFonts w:ascii="Century Gothic" w:hAnsi="Century Gothic"/>
        </w:rPr>
      </w:pPr>
      <w:hyperlink r:id="rId59" w:history="1">
        <w:r w:rsidR="00913F4F" w:rsidRPr="00E610B1">
          <w:rPr>
            <w:rStyle w:val="Hyperlink"/>
            <w:rFonts w:ascii="Century Gothic" w:hAnsi="Century Gothic"/>
          </w:rPr>
          <w:t>https://www.rand.org/randeurope/research/projects/evaluating-englands-youth-employment-infrastructure.html</w:t>
        </w:r>
      </w:hyperlink>
      <w:bookmarkEnd w:id="0"/>
    </w:p>
    <w:p w14:paraId="7E77A9C3" w14:textId="77777777" w:rsidR="00112833" w:rsidRPr="00E610B1" w:rsidRDefault="00112833" w:rsidP="00112833">
      <w:pPr>
        <w:ind w:left="720" w:hanging="720"/>
        <w:rPr>
          <w:rFonts w:ascii="Century Gothic" w:hAnsi="Century Gothic"/>
          <w:sz w:val="20"/>
          <w:szCs w:val="20"/>
        </w:rPr>
      </w:pPr>
      <w:r w:rsidRPr="00E610B1">
        <w:rPr>
          <w:rFonts w:ascii="Century Gothic" w:hAnsi="Century Gothic"/>
          <w:sz w:val="20"/>
          <w:szCs w:val="20"/>
        </w:rPr>
        <w:t xml:space="preserve">This case study is part of the of evaluating England’s youth employment infrastructure, 2022. </w:t>
      </w:r>
    </w:p>
    <w:p w14:paraId="0C8EFAAB" w14:textId="00C73739" w:rsidR="009A0874" w:rsidRPr="00E610B1" w:rsidRDefault="00112833" w:rsidP="00112833">
      <w:pPr>
        <w:ind w:left="720" w:hanging="720"/>
        <w:rPr>
          <w:rFonts w:ascii="Century Gothic" w:hAnsi="Century Gothic"/>
          <w:sz w:val="28"/>
          <w:szCs w:val="28"/>
        </w:rPr>
      </w:pPr>
      <w:r w:rsidRPr="00E610B1">
        <w:rPr>
          <w:rFonts w:ascii="Century Gothic" w:hAnsi="Century Gothic"/>
          <w:sz w:val="20"/>
          <w:szCs w:val="20"/>
        </w:rPr>
        <w:t>Authors: Katrin Feyerabend, Natalie Picken, Joanna Hofman.</w:t>
      </w:r>
    </w:p>
    <w:sectPr w:rsidR="009A0874" w:rsidRPr="00E610B1">
      <w:headerReference w:type="default" r:id="rId60"/>
      <w:footerReference w:type="even"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026C" w14:textId="77777777" w:rsidR="00227468" w:rsidRDefault="00227468" w:rsidP="009A0874">
      <w:pPr>
        <w:spacing w:after="0" w:line="240" w:lineRule="auto"/>
      </w:pPr>
      <w:r>
        <w:separator/>
      </w:r>
    </w:p>
  </w:endnote>
  <w:endnote w:type="continuationSeparator" w:id="0">
    <w:p w14:paraId="490CE2FF" w14:textId="77777777" w:rsidR="00227468" w:rsidRDefault="00227468" w:rsidP="009A0874">
      <w:pPr>
        <w:spacing w:after="0" w:line="240" w:lineRule="auto"/>
      </w:pPr>
      <w:r>
        <w:continuationSeparator/>
      </w:r>
    </w:p>
  </w:endnote>
  <w:endnote w:type="continuationNotice" w:id="1">
    <w:p w14:paraId="0E00509D" w14:textId="77777777" w:rsidR="00227468" w:rsidRDefault="00227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839841"/>
      <w:docPartObj>
        <w:docPartGallery w:val="Page Numbers (Bottom of Page)"/>
        <w:docPartUnique/>
      </w:docPartObj>
    </w:sdtPr>
    <w:sdtEndPr>
      <w:rPr>
        <w:rStyle w:val="PageNumber"/>
      </w:rPr>
    </w:sdtEndPr>
    <w:sdtContent>
      <w:p w14:paraId="795C9563" w14:textId="6227DB14" w:rsidR="00146D7B" w:rsidRDefault="00146D7B" w:rsidP="00DF2A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6EC85" w14:textId="77777777" w:rsidR="00146D7B" w:rsidRDefault="0014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rPr>
      <w:id w:val="-1649900425"/>
      <w:docPartObj>
        <w:docPartGallery w:val="Page Numbers (Bottom of Page)"/>
        <w:docPartUnique/>
      </w:docPartObj>
    </w:sdtPr>
    <w:sdtEndPr>
      <w:rPr>
        <w:rStyle w:val="PageNumber"/>
      </w:rPr>
    </w:sdtEndPr>
    <w:sdtContent>
      <w:p w14:paraId="3FB82AC1" w14:textId="58AF1F9B" w:rsidR="00146D7B" w:rsidRPr="00E610B1" w:rsidRDefault="00146D7B" w:rsidP="00DF2A95">
        <w:pPr>
          <w:pStyle w:val="Footer"/>
          <w:framePr w:wrap="none" w:vAnchor="text" w:hAnchor="margin" w:xAlign="center" w:y="1"/>
          <w:rPr>
            <w:rStyle w:val="PageNumber"/>
            <w:rFonts w:ascii="Century Gothic" w:hAnsi="Century Gothic"/>
          </w:rPr>
        </w:pPr>
        <w:r w:rsidRPr="00E610B1">
          <w:rPr>
            <w:rStyle w:val="PageNumber"/>
            <w:rFonts w:ascii="Century Gothic" w:hAnsi="Century Gothic"/>
          </w:rPr>
          <w:fldChar w:fldCharType="begin"/>
        </w:r>
        <w:r w:rsidRPr="00E610B1">
          <w:rPr>
            <w:rStyle w:val="PageNumber"/>
            <w:rFonts w:ascii="Century Gothic" w:hAnsi="Century Gothic"/>
          </w:rPr>
          <w:instrText xml:space="preserve"> PAGE </w:instrText>
        </w:r>
        <w:r w:rsidRPr="00E610B1">
          <w:rPr>
            <w:rStyle w:val="PageNumber"/>
            <w:rFonts w:ascii="Century Gothic" w:hAnsi="Century Gothic"/>
          </w:rPr>
          <w:fldChar w:fldCharType="separate"/>
        </w:r>
        <w:r w:rsidRPr="00E610B1">
          <w:rPr>
            <w:rStyle w:val="PageNumber"/>
            <w:rFonts w:ascii="Century Gothic" w:hAnsi="Century Gothic"/>
            <w:noProof/>
          </w:rPr>
          <w:t>1</w:t>
        </w:r>
        <w:r w:rsidRPr="00E610B1">
          <w:rPr>
            <w:rStyle w:val="PageNumber"/>
            <w:rFonts w:ascii="Century Gothic" w:hAnsi="Century Gothic"/>
          </w:rPr>
          <w:fldChar w:fldCharType="end"/>
        </w:r>
      </w:p>
    </w:sdtContent>
  </w:sdt>
  <w:p w14:paraId="786116E4" w14:textId="77777777" w:rsidR="00146D7B" w:rsidRDefault="0014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54C0" w14:textId="77777777" w:rsidR="00227468" w:rsidRDefault="00227468" w:rsidP="009A0874">
      <w:pPr>
        <w:spacing w:after="0" w:line="240" w:lineRule="auto"/>
      </w:pPr>
      <w:r>
        <w:separator/>
      </w:r>
    </w:p>
  </w:footnote>
  <w:footnote w:type="continuationSeparator" w:id="0">
    <w:p w14:paraId="73AB1F11" w14:textId="77777777" w:rsidR="00227468" w:rsidRDefault="00227468" w:rsidP="009A0874">
      <w:pPr>
        <w:spacing w:after="0" w:line="240" w:lineRule="auto"/>
      </w:pPr>
      <w:r>
        <w:continuationSeparator/>
      </w:r>
    </w:p>
  </w:footnote>
  <w:footnote w:type="continuationNotice" w:id="1">
    <w:p w14:paraId="03AE31AF" w14:textId="77777777" w:rsidR="00227468" w:rsidRDefault="00227468">
      <w:pPr>
        <w:spacing w:after="0" w:line="240" w:lineRule="auto"/>
      </w:pPr>
    </w:p>
  </w:footnote>
  <w:footnote w:id="2">
    <w:p w14:paraId="28EE6AFC" w14:textId="4693023F" w:rsidR="00020E45" w:rsidRPr="00E610B1" w:rsidRDefault="00020E45" w:rsidP="00020E45">
      <w:pPr>
        <w:pStyle w:val="FootnoteText"/>
        <w:spacing w:before="0" w:after="0"/>
        <w:jc w:val="left"/>
        <w:rPr>
          <w:rFonts w:ascii="Century Gothic" w:hAnsi="Century Gothic" w:cstheme="minorHAnsi"/>
          <w:sz w:val="16"/>
          <w:szCs w:val="16"/>
        </w:rPr>
      </w:pPr>
      <w:r w:rsidRPr="00E610B1">
        <w:rPr>
          <w:rStyle w:val="FootnoteReference"/>
          <w:rFonts w:ascii="Century Gothic" w:hAnsi="Century Gothic" w:cstheme="minorHAnsi"/>
          <w:sz w:val="16"/>
          <w:szCs w:val="16"/>
        </w:rPr>
        <w:footnoteRef/>
      </w:r>
      <w:r w:rsidRPr="00E610B1">
        <w:rPr>
          <w:rFonts w:ascii="Century Gothic" w:hAnsi="Century Gothic" w:cstheme="minorHAnsi"/>
          <w:sz w:val="16"/>
          <w:szCs w:val="16"/>
        </w:rPr>
        <w:t xml:space="preserve"> </w:t>
      </w:r>
      <w:r w:rsidR="00B22662" w:rsidRPr="00E610B1">
        <w:rPr>
          <w:rFonts w:ascii="Century Gothic" w:hAnsi="Century Gothic" w:cstheme="minorHAnsi"/>
          <w:sz w:val="16"/>
          <w:szCs w:val="16"/>
        </w:rPr>
        <w:t>RAND (2022).</w:t>
      </w:r>
    </w:p>
  </w:footnote>
  <w:footnote w:id="3">
    <w:p w14:paraId="38CE3678" w14:textId="10CA0E05" w:rsidR="00020E45" w:rsidRPr="00E610B1" w:rsidRDefault="00020E45" w:rsidP="00020E45">
      <w:pPr>
        <w:pStyle w:val="FootnoteText"/>
        <w:spacing w:before="0" w:after="0"/>
        <w:jc w:val="left"/>
        <w:rPr>
          <w:rFonts w:ascii="Century Gothic" w:hAnsi="Century Gothic" w:cstheme="minorHAnsi"/>
          <w:color w:val="000000"/>
          <w:sz w:val="16"/>
          <w:szCs w:val="16"/>
        </w:rPr>
      </w:pPr>
      <w:r w:rsidRPr="00E610B1">
        <w:rPr>
          <w:rStyle w:val="FootnoteReference"/>
          <w:rFonts w:ascii="Century Gothic" w:hAnsi="Century Gothic" w:cstheme="minorHAnsi"/>
          <w:sz w:val="16"/>
          <w:szCs w:val="16"/>
        </w:rPr>
        <w:footnoteRef/>
      </w:r>
      <w:r w:rsidRPr="00E610B1">
        <w:rPr>
          <w:rFonts w:ascii="Century Gothic" w:hAnsi="Century Gothic" w:cstheme="minorHAnsi"/>
          <w:sz w:val="16"/>
          <w:szCs w:val="16"/>
        </w:rPr>
        <w:t xml:space="preserve"> </w:t>
      </w:r>
      <w:hyperlink r:id="rId1" w:history="1">
        <w:r w:rsidR="00B22662" w:rsidRPr="00E610B1">
          <w:rPr>
            <w:rStyle w:val="Hyperlink1"/>
            <w:rFonts w:ascii="Century Gothic" w:hAnsi="Century Gothic" w:cstheme="minorHAnsi"/>
            <w:color w:val="000000"/>
            <w:sz w:val="16"/>
            <w:szCs w:val="16"/>
          </w:rPr>
          <w:t>RAND</w:t>
        </w:r>
      </w:hyperlink>
      <w:r w:rsidR="00B22662" w:rsidRPr="00E610B1">
        <w:rPr>
          <w:rStyle w:val="Hyperlink1"/>
          <w:rFonts w:ascii="Century Gothic" w:hAnsi="Century Gothic" w:cstheme="minorHAnsi"/>
          <w:color w:val="000000"/>
          <w:sz w:val="16"/>
          <w:szCs w:val="16"/>
        </w:rPr>
        <w:t xml:space="preserve"> (2022).</w:t>
      </w:r>
    </w:p>
  </w:footnote>
  <w:footnote w:id="4">
    <w:p w14:paraId="7D5F02B4" w14:textId="32889535" w:rsidR="00020E45" w:rsidRPr="00E610B1" w:rsidRDefault="00020E45" w:rsidP="00020E45">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Cited in this case study as interviews with an IO.</w:t>
      </w:r>
    </w:p>
  </w:footnote>
  <w:footnote w:id="5">
    <w:p w14:paraId="7E23C11F" w14:textId="3CD0DF5B" w:rsidR="00020E45" w:rsidRPr="00E610B1" w:rsidRDefault="00020E45" w:rsidP="00020E45">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Cited in this case study as interviews with supporting organisations.</w:t>
      </w:r>
    </w:p>
  </w:footnote>
  <w:footnote w:id="6">
    <w:p w14:paraId="063A9031" w14:textId="3751524E" w:rsidR="00F862ED" w:rsidRPr="00E610B1" w:rsidRDefault="00F862E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Cited in this case study as interviewee consulted as part of </w:t>
      </w:r>
      <w:r w:rsidR="00B22662" w:rsidRPr="00E610B1">
        <w:rPr>
          <w:rFonts w:ascii="Century Gothic" w:hAnsi="Century Gothic"/>
          <w:sz w:val="16"/>
          <w:szCs w:val="16"/>
        </w:rPr>
        <w:t>C</w:t>
      </w:r>
      <w:r w:rsidRPr="00E610B1">
        <w:rPr>
          <w:rFonts w:ascii="Century Gothic" w:hAnsi="Century Gothic"/>
          <w:sz w:val="16"/>
          <w:szCs w:val="16"/>
        </w:rPr>
        <w:t xml:space="preserve">ase </w:t>
      </w:r>
      <w:r w:rsidR="00B22662" w:rsidRPr="00E610B1">
        <w:rPr>
          <w:rFonts w:ascii="Century Gothic" w:hAnsi="Century Gothic"/>
          <w:sz w:val="16"/>
          <w:szCs w:val="16"/>
        </w:rPr>
        <w:t>S</w:t>
      </w:r>
      <w:r w:rsidRPr="00E610B1">
        <w:rPr>
          <w:rFonts w:ascii="Century Gothic" w:hAnsi="Century Gothic"/>
          <w:sz w:val="16"/>
          <w:szCs w:val="16"/>
        </w:rPr>
        <w:t>tudy 1.</w:t>
      </w:r>
    </w:p>
  </w:footnote>
  <w:footnote w:id="7">
    <w:p w14:paraId="731DC288" w14:textId="45CF5599" w:rsidR="00B6114D" w:rsidRPr="00E610B1" w:rsidRDefault="00B6114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Cited in this case study as focus group with the Future Voices Group.</w:t>
      </w:r>
    </w:p>
  </w:footnote>
  <w:footnote w:id="8">
    <w:p w14:paraId="66E2C74A" w14:textId="148FB922" w:rsidR="005001D9" w:rsidRPr="00E610B1" w:rsidRDefault="005001D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B22662" w:rsidRPr="00E610B1">
        <w:rPr>
          <w:rFonts w:ascii="Century Gothic" w:hAnsi="Century Gothic"/>
          <w:sz w:val="16"/>
          <w:szCs w:val="16"/>
        </w:rPr>
        <w:t>Centre for Youth Impact homepage (2022).</w:t>
      </w:r>
      <w:hyperlink w:history="1"/>
    </w:p>
  </w:footnote>
  <w:footnote w:id="9">
    <w:p w14:paraId="1779AB54" w14:textId="5B861E72" w:rsidR="005001D9" w:rsidRPr="00E610B1" w:rsidRDefault="005001D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743F16" w:rsidRPr="00E610B1">
        <w:rPr>
          <w:rFonts w:ascii="Century Gothic" w:hAnsi="Century Gothic"/>
          <w:sz w:val="16"/>
          <w:szCs w:val="16"/>
        </w:rPr>
        <w:t>Ubele (2022).</w:t>
      </w:r>
    </w:p>
  </w:footnote>
  <w:footnote w:id="10">
    <w:p w14:paraId="7411FBD3" w14:textId="3A956AE7" w:rsidR="002214D0" w:rsidRPr="00E610B1" w:rsidRDefault="002214D0" w:rsidP="00E610B1">
      <w:pPr>
        <w:pStyle w:val="FootnoteText"/>
        <w:tabs>
          <w:tab w:val="left" w:pos="2060"/>
        </w:tabs>
        <w:rPr>
          <w:rFonts w:ascii="Century Gothic" w:hAnsi="Century Gothic" w:cstheme="minorHAnsi"/>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743F16" w:rsidRPr="00E610B1">
        <w:rPr>
          <w:rFonts w:ascii="Century Gothic" w:hAnsi="Century Gothic"/>
          <w:sz w:val="16"/>
          <w:szCs w:val="16"/>
        </w:rPr>
        <w:t>UK Youth (2022).</w:t>
      </w:r>
      <w:hyperlink w:history="1"/>
      <w:r w:rsidR="00E610B1" w:rsidRPr="00E610B1">
        <w:rPr>
          <w:rFonts w:ascii="Century Gothic" w:hAnsi="Century Gothic"/>
        </w:rPr>
        <w:tab/>
      </w:r>
    </w:p>
  </w:footnote>
  <w:footnote w:id="11">
    <w:p w14:paraId="576DCE2C" w14:textId="49FEBAE2" w:rsidR="00047E73" w:rsidRPr="00E610B1" w:rsidRDefault="00047E73">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hyperlink r:id="rId2" w:history="1">
        <w:r w:rsidR="00BB05D2" w:rsidRPr="00E610B1">
          <w:rPr>
            <w:rStyle w:val="Hyperlink"/>
            <w:rFonts w:ascii="Century Gothic" w:hAnsi="Century Gothic"/>
            <w:sz w:val="16"/>
            <w:szCs w:val="16"/>
          </w:rPr>
          <w:t>Youth</w:t>
        </w:r>
      </w:hyperlink>
      <w:r w:rsidR="00BB05D2" w:rsidRPr="00E610B1">
        <w:rPr>
          <w:rStyle w:val="Hyperlink"/>
          <w:rFonts w:ascii="Century Gothic" w:hAnsi="Century Gothic"/>
          <w:sz w:val="16"/>
          <w:szCs w:val="16"/>
        </w:rPr>
        <w:t xml:space="preserve"> Futures Foundation (2022).</w:t>
      </w:r>
    </w:p>
  </w:footnote>
  <w:footnote w:id="12">
    <w:p w14:paraId="63AAFE3F" w14:textId="5A20E326" w:rsidR="00514B3F" w:rsidRPr="00E610B1" w:rsidRDefault="00514B3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41449" w:rsidRPr="00E610B1">
        <w:rPr>
          <w:rFonts w:ascii="Century Gothic" w:hAnsi="Century Gothic"/>
          <w:sz w:val="16"/>
          <w:szCs w:val="16"/>
        </w:rPr>
        <w:t>BYC (2022).</w:t>
      </w:r>
      <w:hyperlink w:history="1"/>
    </w:p>
  </w:footnote>
  <w:footnote w:id="13">
    <w:p w14:paraId="1DEA7BE8" w14:textId="3AB721AA" w:rsidR="001716D0" w:rsidRPr="00E610B1" w:rsidRDefault="001716D0">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437A1" w:rsidRPr="00E610B1">
        <w:rPr>
          <w:rFonts w:ascii="Century Gothic" w:hAnsi="Century Gothic"/>
          <w:sz w:val="16"/>
          <w:szCs w:val="16"/>
        </w:rPr>
        <w:t>YEUK homepage (2022).</w:t>
      </w:r>
    </w:p>
  </w:footnote>
  <w:footnote w:id="14">
    <w:p w14:paraId="4A311A2A" w14:textId="01201A4F"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437A1" w:rsidRPr="00E610B1">
        <w:rPr>
          <w:rFonts w:ascii="Century Gothic" w:hAnsi="Century Gothic"/>
          <w:sz w:val="16"/>
          <w:szCs w:val="16"/>
        </w:rPr>
        <w:t>Roholt et al. (2013)</w:t>
      </w:r>
      <w:r w:rsidR="00741C17" w:rsidRPr="00E610B1">
        <w:rPr>
          <w:rFonts w:ascii="Century Gothic" w:hAnsi="Century Gothic"/>
          <w:sz w:val="16"/>
          <w:szCs w:val="16"/>
        </w:rPr>
        <w:t>.</w:t>
      </w:r>
    </w:p>
  </w:footnote>
  <w:footnote w:id="15">
    <w:p w14:paraId="58C58FAE" w14:textId="6B162395"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This understanding is informed by </w:t>
      </w:r>
      <w:r w:rsidR="00741C17" w:rsidRPr="00E610B1">
        <w:rPr>
          <w:rFonts w:ascii="Century Gothic" w:hAnsi="Century Gothic"/>
          <w:sz w:val="16"/>
          <w:szCs w:val="16"/>
        </w:rPr>
        <w:t xml:space="preserve">Roholt et al. </w:t>
      </w:r>
      <w:r w:rsidRPr="00E610B1">
        <w:rPr>
          <w:rFonts w:ascii="Century Gothic" w:eastAsia="Times New Roman" w:hAnsi="Century Gothic"/>
          <w:sz w:val="16"/>
          <w:szCs w:val="16"/>
        </w:rPr>
        <w:t>(2013)</w:t>
      </w:r>
      <w:r w:rsidR="00741C17" w:rsidRPr="00E610B1">
        <w:rPr>
          <w:rFonts w:ascii="Century Gothic" w:eastAsia="Times New Roman" w:hAnsi="Century Gothic"/>
          <w:sz w:val="16"/>
          <w:szCs w:val="16"/>
        </w:rPr>
        <w:t xml:space="preserve"> and </w:t>
      </w:r>
      <w:r w:rsidRPr="00E610B1">
        <w:rPr>
          <w:rFonts w:ascii="Century Gothic" w:eastAsia="Times New Roman" w:hAnsi="Century Gothic"/>
          <w:sz w:val="16"/>
          <w:szCs w:val="16"/>
        </w:rPr>
        <w:t xml:space="preserve">Hart </w:t>
      </w:r>
      <w:r w:rsidR="00741C17" w:rsidRPr="00E610B1">
        <w:rPr>
          <w:rFonts w:ascii="Century Gothic" w:eastAsia="Times New Roman" w:hAnsi="Century Gothic"/>
          <w:sz w:val="16"/>
          <w:szCs w:val="16"/>
        </w:rPr>
        <w:t>(</w:t>
      </w:r>
      <w:r w:rsidRPr="00E610B1">
        <w:rPr>
          <w:rFonts w:ascii="Century Gothic" w:eastAsia="Times New Roman" w:hAnsi="Century Gothic"/>
          <w:sz w:val="16"/>
          <w:szCs w:val="16"/>
        </w:rPr>
        <w:t>1992</w:t>
      </w:r>
      <w:r w:rsidR="00741C17" w:rsidRPr="00E610B1">
        <w:rPr>
          <w:rFonts w:ascii="Century Gothic" w:eastAsia="Times New Roman" w:hAnsi="Century Gothic"/>
          <w:sz w:val="16"/>
          <w:szCs w:val="16"/>
        </w:rPr>
        <w:t>)</w:t>
      </w:r>
      <w:r w:rsidR="007E7C43" w:rsidRPr="00E610B1">
        <w:rPr>
          <w:rFonts w:ascii="Century Gothic" w:eastAsia="Times New Roman" w:hAnsi="Century Gothic"/>
          <w:sz w:val="16"/>
          <w:szCs w:val="16"/>
        </w:rPr>
        <w:t>.</w:t>
      </w:r>
    </w:p>
  </w:footnote>
  <w:footnote w:id="16">
    <w:p w14:paraId="26191BBA" w14:textId="62053035" w:rsidR="002508F3" w:rsidRPr="00E610B1" w:rsidRDefault="002508F3">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E914F2" w:rsidRPr="00E610B1">
        <w:rPr>
          <w:rFonts w:ascii="Century Gothic" w:hAnsi="Century Gothic"/>
          <w:sz w:val="16"/>
          <w:szCs w:val="16"/>
        </w:rPr>
        <w:t>Three</w:t>
      </w:r>
      <w:r w:rsidR="00B6114D" w:rsidRPr="00E610B1">
        <w:rPr>
          <w:rFonts w:ascii="Century Gothic" w:hAnsi="Century Gothic"/>
          <w:sz w:val="16"/>
          <w:szCs w:val="16"/>
        </w:rPr>
        <w:t xml:space="preserve"> interviewees from IOs, </w:t>
      </w:r>
      <w:r w:rsidR="00E914F2" w:rsidRPr="00E610B1">
        <w:rPr>
          <w:rFonts w:ascii="Century Gothic" w:hAnsi="Century Gothic"/>
          <w:sz w:val="16"/>
          <w:szCs w:val="16"/>
        </w:rPr>
        <w:t xml:space="preserve">two </w:t>
      </w:r>
      <w:r w:rsidR="00B6114D" w:rsidRPr="00E610B1">
        <w:rPr>
          <w:rFonts w:ascii="Century Gothic" w:hAnsi="Century Gothic"/>
          <w:sz w:val="16"/>
          <w:szCs w:val="16"/>
        </w:rPr>
        <w:t xml:space="preserve">interviewees from supporting organisations, </w:t>
      </w:r>
      <w:r w:rsidR="00E914F2" w:rsidRPr="00E610B1">
        <w:rPr>
          <w:rFonts w:ascii="Century Gothic" w:hAnsi="Century Gothic"/>
          <w:sz w:val="16"/>
          <w:szCs w:val="16"/>
        </w:rPr>
        <w:t>one</w:t>
      </w:r>
      <w:r w:rsidR="00B6114D" w:rsidRPr="00E610B1">
        <w:rPr>
          <w:rFonts w:ascii="Century Gothic" w:hAnsi="Century Gothic"/>
          <w:sz w:val="16"/>
          <w:szCs w:val="16"/>
        </w:rPr>
        <w:t xml:space="preserve"> interviewee consulted as part of </w:t>
      </w:r>
      <w:r w:rsidR="00E914F2" w:rsidRPr="00E610B1">
        <w:rPr>
          <w:rFonts w:ascii="Century Gothic" w:hAnsi="Century Gothic"/>
          <w:sz w:val="16"/>
          <w:szCs w:val="16"/>
        </w:rPr>
        <w:t>C</w:t>
      </w:r>
      <w:r w:rsidR="00B6114D" w:rsidRPr="00E610B1">
        <w:rPr>
          <w:rFonts w:ascii="Century Gothic" w:hAnsi="Century Gothic"/>
          <w:sz w:val="16"/>
          <w:szCs w:val="16"/>
        </w:rPr>
        <w:t xml:space="preserve">ase </w:t>
      </w:r>
      <w:r w:rsidR="00E914F2" w:rsidRPr="00E610B1">
        <w:rPr>
          <w:rFonts w:ascii="Century Gothic" w:hAnsi="Century Gothic"/>
          <w:sz w:val="16"/>
          <w:szCs w:val="16"/>
        </w:rPr>
        <w:t>S</w:t>
      </w:r>
      <w:r w:rsidR="00B6114D" w:rsidRPr="00E610B1">
        <w:rPr>
          <w:rFonts w:ascii="Century Gothic" w:hAnsi="Century Gothic"/>
          <w:sz w:val="16"/>
          <w:szCs w:val="16"/>
        </w:rPr>
        <w:t>tudy 1.</w:t>
      </w:r>
    </w:p>
  </w:footnote>
  <w:footnote w:id="17">
    <w:p w14:paraId="093052AF" w14:textId="53CD7570" w:rsidR="002508F3" w:rsidRPr="00E610B1" w:rsidRDefault="002508F3">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E914F2" w:rsidRPr="00E610B1">
        <w:rPr>
          <w:rFonts w:ascii="Century Gothic" w:hAnsi="Century Gothic"/>
          <w:sz w:val="16"/>
          <w:szCs w:val="16"/>
        </w:rPr>
        <w:t>Two</w:t>
      </w:r>
      <w:r w:rsidR="007E7C43" w:rsidRPr="00E610B1">
        <w:rPr>
          <w:rFonts w:ascii="Century Gothic" w:hAnsi="Century Gothic"/>
          <w:sz w:val="16"/>
          <w:szCs w:val="16"/>
        </w:rPr>
        <w:t xml:space="preserve"> interviewees from IOs, </w:t>
      </w:r>
      <w:r w:rsidR="00E914F2" w:rsidRPr="00E610B1">
        <w:rPr>
          <w:rFonts w:ascii="Century Gothic" w:hAnsi="Century Gothic"/>
          <w:sz w:val="16"/>
          <w:szCs w:val="16"/>
        </w:rPr>
        <w:t xml:space="preserve">two </w:t>
      </w:r>
      <w:r w:rsidR="007E7C43" w:rsidRPr="00E610B1">
        <w:rPr>
          <w:rFonts w:ascii="Century Gothic" w:hAnsi="Century Gothic"/>
          <w:sz w:val="16"/>
          <w:szCs w:val="16"/>
        </w:rPr>
        <w:t xml:space="preserve">interviewees from supporting organisations, </w:t>
      </w:r>
      <w:r w:rsidR="00E914F2" w:rsidRPr="00E610B1">
        <w:rPr>
          <w:rFonts w:ascii="Century Gothic" w:hAnsi="Century Gothic"/>
          <w:sz w:val="16"/>
          <w:szCs w:val="16"/>
        </w:rPr>
        <w:t xml:space="preserve">one </w:t>
      </w:r>
      <w:r w:rsidR="007E7C43" w:rsidRPr="00E610B1">
        <w:rPr>
          <w:rFonts w:ascii="Century Gothic" w:hAnsi="Century Gothic"/>
          <w:sz w:val="16"/>
          <w:szCs w:val="16"/>
        </w:rPr>
        <w:t xml:space="preserve">interviewee consulted as part of </w:t>
      </w:r>
      <w:r w:rsidR="00E914F2" w:rsidRPr="00E610B1">
        <w:rPr>
          <w:rFonts w:ascii="Century Gothic" w:hAnsi="Century Gothic"/>
          <w:sz w:val="16"/>
          <w:szCs w:val="16"/>
        </w:rPr>
        <w:t>C</w:t>
      </w:r>
      <w:r w:rsidR="007E7C43" w:rsidRPr="00E610B1">
        <w:rPr>
          <w:rFonts w:ascii="Century Gothic" w:hAnsi="Century Gothic"/>
          <w:sz w:val="16"/>
          <w:szCs w:val="16"/>
        </w:rPr>
        <w:t xml:space="preserve">ase </w:t>
      </w:r>
      <w:r w:rsidR="00E914F2" w:rsidRPr="00E610B1">
        <w:rPr>
          <w:rFonts w:ascii="Century Gothic" w:hAnsi="Century Gothic"/>
          <w:sz w:val="16"/>
          <w:szCs w:val="16"/>
        </w:rPr>
        <w:t>S</w:t>
      </w:r>
      <w:r w:rsidR="007E7C43" w:rsidRPr="00E610B1">
        <w:rPr>
          <w:rFonts w:ascii="Century Gothic" w:hAnsi="Century Gothic"/>
          <w:sz w:val="16"/>
          <w:szCs w:val="16"/>
        </w:rPr>
        <w:t>tudy 1.</w:t>
      </w:r>
    </w:p>
  </w:footnote>
  <w:footnote w:id="18">
    <w:p w14:paraId="568F44A4" w14:textId="0C1F2C85" w:rsidR="002508F3" w:rsidRPr="00E610B1" w:rsidRDefault="002508F3">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E914F2" w:rsidRPr="00E610B1">
        <w:rPr>
          <w:rFonts w:ascii="Century Gothic" w:hAnsi="Century Gothic"/>
          <w:sz w:val="16"/>
          <w:szCs w:val="16"/>
        </w:rPr>
        <w:t xml:space="preserve">One </w:t>
      </w:r>
      <w:r w:rsidR="007E7C43" w:rsidRPr="00E610B1">
        <w:rPr>
          <w:rFonts w:ascii="Century Gothic" w:hAnsi="Century Gothic"/>
          <w:sz w:val="16"/>
          <w:szCs w:val="16"/>
        </w:rPr>
        <w:t>interviewee from IOs.</w:t>
      </w:r>
    </w:p>
  </w:footnote>
  <w:footnote w:id="19">
    <w:p w14:paraId="3ACA2EC6" w14:textId="0E94FD92" w:rsidR="002B362E" w:rsidRPr="00E610B1" w:rsidRDefault="002B362E">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 xml:space="preserve">Three </w:t>
      </w:r>
      <w:r w:rsidR="007E7C43" w:rsidRPr="00E610B1">
        <w:rPr>
          <w:rFonts w:ascii="Century Gothic" w:hAnsi="Century Gothic"/>
          <w:sz w:val="16"/>
          <w:szCs w:val="16"/>
        </w:rPr>
        <w:t xml:space="preserve">interviewees from IOs, </w:t>
      </w:r>
      <w:r w:rsidR="00274D2F" w:rsidRPr="00E610B1">
        <w:rPr>
          <w:rFonts w:ascii="Century Gothic" w:hAnsi="Century Gothic"/>
          <w:sz w:val="16"/>
          <w:szCs w:val="16"/>
        </w:rPr>
        <w:t xml:space="preserve">two </w:t>
      </w:r>
      <w:r w:rsidR="007E7C43" w:rsidRPr="00E610B1">
        <w:rPr>
          <w:rFonts w:ascii="Century Gothic" w:hAnsi="Century Gothic"/>
          <w:sz w:val="16"/>
          <w:szCs w:val="16"/>
        </w:rPr>
        <w:t xml:space="preserve">interviewees from supporting organisations,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20">
    <w:p w14:paraId="43311909" w14:textId="50F859C2" w:rsidR="002B362E" w:rsidRPr="00E610B1" w:rsidRDefault="002B362E">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 xml:space="preserve">One </w:t>
      </w:r>
      <w:r w:rsidR="007E7C43" w:rsidRPr="00E610B1">
        <w:rPr>
          <w:rFonts w:ascii="Century Gothic" w:hAnsi="Century Gothic"/>
          <w:sz w:val="16"/>
          <w:szCs w:val="16"/>
        </w:rPr>
        <w:t xml:space="preserve">interviewee from supporting organisations,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21">
    <w:p w14:paraId="2EBE6909" w14:textId="064DCF42" w:rsidR="00F35EEB" w:rsidRPr="00E610B1" w:rsidRDefault="00F35EEB">
      <w:pPr>
        <w:pStyle w:val="FootnoteText"/>
        <w:rPr>
          <w:rFonts w:ascii="Century Gothic" w:hAnsi="Century Gothic"/>
          <w:sz w:val="16"/>
          <w:szCs w:val="16"/>
        </w:rPr>
      </w:pPr>
      <w:r w:rsidRPr="00E610B1">
        <w:rPr>
          <w:rStyle w:val="FootnoteReference"/>
          <w:rFonts w:ascii="Century Gothic" w:hAnsi="Century Gothic"/>
          <w:sz w:val="16"/>
          <w:szCs w:val="16"/>
        </w:rPr>
        <w:footnoteRef/>
      </w:r>
      <w:r w:rsidR="007E7C43"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22">
    <w:p w14:paraId="01EE7BE9" w14:textId="733A7284" w:rsidR="00413D91" w:rsidRPr="00E610B1" w:rsidRDefault="00413D91">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Ubele (2022b).</w:t>
      </w:r>
    </w:p>
  </w:footnote>
  <w:footnote w:id="23">
    <w:p w14:paraId="278BBE69" w14:textId="7214BC10" w:rsidR="002D130E" w:rsidRPr="00E610B1" w:rsidRDefault="002D130E">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One</w:t>
      </w:r>
      <w:r w:rsidR="00271DEC" w:rsidRPr="00E610B1">
        <w:rPr>
          <w:rFonts w:ascii="Century Gothic" w:hAnsi="Century Gothic"/>
          <w:sz w:val="16"/>
          <w:szCs w:val="16"/>
        </w:rPr>
        <w:t xml:space="preserve"> interviewee from IOs</w:t>
      </w:r>
      <w:r w:rsidRPr="00E610B1">
        <w:rPr>
          <w:rFonts w:ascii="Century Gothic" w:hAnsi="Century Gothic"/>
          <w:sz w:val="16"/>
          <w:szCs w:val="16"/>
        </w:rPr>
        <w:t>.</w:t>
      </w:r>
    </w:p>
  </w:footnote>
  <w:footnote w:id="24">
    <w:p w14:paraId="37C735A2" w14:textId="207FAEA5" w:rsidR="00F35EEB" w:rsidRPr="00E610B1" w:rsidRDefault="00F35EEB">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 xml:space="preserve">One </w:t>
      </w:r>
      <w:r w:rsidR="007E7C43" w:rsidRPr="00E610B1">
        <w:rPr>
          <w:rFonts w:ascii="Century Gothic" w:hAnsi="Century Gothic"/>
          <w:sz w:val="16"/>
          <w:szCs w:val="16"/>
        </w:rPr>
        <w:t>interviewee from IOs.</w:t>
      </w:r>
    </w:p>
  </w:footnote>
  <w:footnote w:id="25">
    <w:p w14:paraId="59EFBC97" w14:textId="6D2D9055" w:rsidR="00A65664" w:rsidRPr="00E610B1" w:rsidRDefault="00A6566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 xml:space="preserve">Three </w:t>
      </w:r>
      <w:r w:rsidR="007E7C43" w:rsidRPr="00E610B1">
        <w:rPr>
          <w:rFonts w:ascii="Century Gothic" w:hAnsi="Century Gothic"/>
          <w:sz w:val="16"/>
          <w:szCs w:val="16"/>
        </w:rPr>
        <w:t xml:space="preserve">interviewees from IOs, </w:t>
      </w:r>
      <w:r w:rsidR="00274D2F" w:rsidRPr="00E610B1">
        <w:rPr>
          <w:rFonts w:ascii="Century Gothic" w:hAnsi="Century Gothic"/>
          <w:sz w:val="16"/>
          <w:szCs w:val="16"/>
        </w:rPr>
        <w:t xml:space="preserve">two </w:t>
      </w:r>
      <w:r w:rsidR="007E7C43" w:rsidRPr="00E610B1">
        <w:rPr>
          <w:rFonts w:ascii="Century Gothic" w:hAnsi="Century Gothic"/>
          <w:sz w:val="16"/>
          <w:szCs w:val="16"/>
        </w:rPr>
        <w:t xml:space="preserve">interviewees from supporting organisations,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26">
    <w:p w14:paraId="1A6ACDBE" w14:textId="104E9EA9" w:rsidR="00AD7BC7" w:rsidRPr="00E610B1" w:rsidRDefault="00AD7BC7">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 xml:space="preserve">Three </w:t>
      </w:r>
      <w:r w:rsidR="007E7C43" w:rsidRPr="00E610B1">
        <w:rPr>
          <w:rFonts w:ascii="Century Gothic" w:hAnsi="Century Gothic"/>
          <w:sz w:val="16"/>
          <w:szCs w:val="16"/>
        </w:rPr>
        <w:t>interviewees from IOs.</w:t>
      </w:r>
    </w:p>
  </w:footnote>
  <w:footnote w:id="27">
    <w:p w14:paraId="4FAAD607" w14:textId="56C11E81" w:rsidR="0009642B" w:rsidRPr="00E610B1" w:rsidRDefault="0009642B">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274D2F" w:rsidRPr="00E610B1">
        <w:rPr>
          <w:rFonts w:ascii="Century Gothic" w:hAnsi="Century Gothic"/>
          <w:sz w:val="16"/>
          <w:szCs w:val="16"/>
        </w:rPr>
        <w:t>One</w:t>
      </w:r>
      <w:r w:rsidR="00CD0572" w:rsidRPr="00E610B1">
        <w:rPr>
          <w:rFonts w:ascii="Century Gothic" w:hAnsi="Century Gothic"/>
          <w:sz w:val="16"/>
          <w:szCs w:val="16"/>
        </w:rPr>
        <w:t xml:space="preserve"> interviewee from supporting organisations.</w:t>
      </w:r>
    </w:p>
  </w:footnote>
  <w:footnote w:id="28">
    <w:p w14:paraId="202AA12A" w14:textId="355813C9" w:rsidR="007E27A3" w:rsidRPr="00E610B1" w:rsidRDefault="007E27A3">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1 interviewee from IOs.  </w:t>
      </w:r>
    </w:p>
  </w:footnote>
  <w:footnote w:id="29">
    <w:p w14:paraId="1940CFE9" w14:textId="746DAECE" w:rsidR="00B427C6" w:rsidRPr="00E610B1" w:rsidRDefault="00B427C6">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3 interviewees from IOs, 2 interviewees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30">
    <w:p w14:paraId="5E57E60E" w14:textId="2EC67F2F" w:rsidR="00CA45D9" w:rsidRPr="00E610B1" w:rsidRDefault="00CA45D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3 interviewees from IOs, 2 interviewees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31">
    <w:p w14:paraId="5DF58489" w14:textId="1009EBAB" w:rsidR="00CA45D9" w:rsidRPr="00E610B1" w:rsidRDefault="00CA45D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2 interviewees from IOs, 1 interviewee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32">
    <w:p w14:paraId="07ECABC2" w14:textId="67A2BE6F" w:rsidR="00053E50" w:rsidRPr="00E610B1" w:rsidRDefault="00053E50">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p>
  </w:footnote>
  <w:footnote w:id="33">
    <w:p w14:paraId="5FBC812D" w14:textId="243735F2" w:rsidR="00BB424D" w:rsidRPr="00E610B1" w:rsidRDefault="00BB424D" w:rsidP="00BB424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2 interviewees from IOs,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34">
    <w:p w14:paraId="5DB49627" w14:textId="3A0EC1AF" w:rsidR="00BB424D" w:rsidRPr="00E610B1" w:rsidRDefault="00BB424D" w:rsidP="00BB424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p>
  </w:footnote>
  <w:footnote w:id="35">
    <w:p w14:paraId="7BDB717B" w14:textId="49304E56" w:rsidR="00D8527B" w:rsidRPr="00E610B1" w:rsidRDefault="00D8527B">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393CD0" w:rsidRPr="00E610B1">
        <w:rPr>
          <w:rFonts w:ascii="Century Gothic" w:hAnsi="Century Gothic"/>
          <w:sz w:val="16"/>
          <w:szCs w:val="16"/>
        </w:rPr>
        <w:t>2 interviewees from</w:t>
      </w:r>
      <w:r w:rsidRPr="00E610B1">
        <w:rPr>
          <w:rFonts w:ascii="Century Gothic" w:hAnsi="Century Gothic"/>
          <w:sz w:val="16"/>
          <w:szCs w:val="16"/>
        </w:rPr>
        <w:t xml:space="preserve"> IOs.</w:t>
      </w:r>
    </w:p>
  </w:footnote>
  <w:footnote w:id="36">
    <w:p w14:paraId="398B5917" w14:textId="1411FBC4" w:rsidR="00617E6A" w:rsidRPr="00E610B1" w:rsidRDefault="00617E6A">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Part of the Google Workspace, Jamboard is a digital whiteboard that enables collaboration in real time.</w:t>
      </w:r>
    </w:p>
  </w:footnote>
  <w:footnote w:id="37">
    <w:p w14:paraId="035175DB" w14:textId="77777777" w:rsidR="0063307C" w:rsidRPr="00E610B1" w:rsidRDefault="0063307C" w:rsidP="0063307C">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1 interviewee from supporting organisations.</w:t>
      </w:r>
    </w:p>
  </w:footnote>
  <w:footnote w:id="38">
    <w:p w14:paraId="6722F732" w14:textId="77777777" w:rsidR="0063307C" w:rsidRPr="00E610B1" w:rsidRDefault="0063307C" w:rsidP="0063307C">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1 interviewee from supporting organisations.</w:t>
      </w:r>
    </w:p>
  </w:footnote>
  <w:footnote w:id="39">
    <w:p w14:paraId="4372328D" w14:textId="77777777" w:rsidR="0063307C" w:rsidRPr="00E610B1" w:rsidRDefault="0063307C" w:rsidP="0063307C">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2 interviewees from supporting organisations, focus group with the Future Voices Group.  </w:t>
      </w:r>
    </w:p>
  </w:footnote>
  <w:footnote w:id="40">
    <w:p w14:paraId="4A6B988D" w14:textId="77777777" w:rsidR="00D8527B" w:rsidRPr="00E610B1" w:rsidRDefault="00D8527B" w:rsidP="00D8527B">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1 interviewee from IOs, focus group with the Future Voices Group.  </w:t>
      </w:r>
    </w:p>
  </w:footnote>
  <w:footnote w:id="41">
    <w:p w14:paraId="1CC82B92" w14:textId="77777777" w:rsidR="00D8527B" w:rsidRPr="00E610B1" w:rsidRDefault="00D8527B" w:rsidP="00D8527B">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1 interviewee from IOs</w:t>
      </w:r>
    </w:p>
  </w:footnote>
  <w:footnote w:id="42">
    <w:p w14:paraId="17C4829E" w14:textId="590E0E27" w:rsidR="009048B6" w:rsidRPr="00E610B1" w:rsidRDefault="009048B6">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Three </w:t>
      </w:r>
      <w:r w:rsidR="007E7C43" w:rsidRPr="00E610B1">
        <w:rPr>
          <w:rFonts w:ascii="Century Gothic" w:hAnsi="Century Gothic"/>
          <w:sz w:val="16"/>
          <w:szCs w:val="16"/>
        </w:rPr>
        <w:t xml:space="preserve">interviewees from IOs, </w:t>
      </w:r>
      <w:r w:rsidR="00617E6A" w:rsidRPr="00E610B1">
        <w:rPr>
          <w:rFonts w:ascii="Century Gothic" w:hAnsi="Century Gothic"/>
          <w:sz w:val="16"/>
          <w:szCs w:val="16"/>
        </w:rPr>
        <w:t xml:space="preserve">two </w:t>
      </w:r>
      <w:r w:rsidR="007E7C43" w:rsidRPr="00E610B1">
        <w:rPr>
          <w:rFonts w:ascii="Century Gothic" w:hAnsi="Century Gothic"/>
          <w:sz w:val="16"/>
          <w:szCs w:val="16"/>
        </w:rPr>
        <w:t>interviewees from supporting organisations.</w:t>
      </w:r>
    </w:p>
  </w:footnote>
  <w:footnote w:id="43">
    <w:p w14:paraId="0B6663ED" w14:textId="0B41C0AB" w:rsidR="00747F90" w:rsidRPr="00E610B1" w:rsidRDefault="00747F90">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Pr="00E610B1">
        <w:rPr>
          <w:rFonts w:ascii="Century Gothic" w:hAnsi="Century Gothic"/>
          <w:sz w:val="16"/>
          <w:szCs w:val="16"/>
        </w:rPr>
        <w:t>interviewee from IOs.</w:t>
      </w:r>
    </w:p>
  </w:footnote>
  <w:footnote w:id="44">
    <w:p w14:paraId="75E1EF95" w14:textId="74891312" w:rsidR="00BC4233" w:rsidRPr="00E610B1" w:rsidRDefault="00BC4233">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Pr="00E610B1">
        <w:rPr>
          <w:rFonts w:ascii="Century Gothic" w:hAnsi="Century Gothic"/>
          <w:sz w:val="16"/>
          <w:szCs w:val="16"/>
        </w:rPr>
        <w:t>interviewee from supporting organisations, focus group participants.</w:t>
      </w:r>
    </w:p>
  </w:footnote>
  <w:footnote w:id="45">
    <w:p w14:paraId="61940609" w14:textId="2126FFD8" w:rsidR="000C236E" w:rsidRPr="00E610B1" w:rsidRDefault="000C236E">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007E7C43" w:rsidRPr="00E610B1">
        <w:rPr>
          <w:rFonts w:ascii="Century Gothic" w:hAnsi="Century Gothic"/>
          <w:sz w:val="16"/>
          <w:szCs w:val="16"/>
        </w:rPr>
        <w:t>interviewee from supporting organisations.</w:t>
      </w:r>
    </w:p>
  </w:footnote>
  <w:footnote w:id="46">
    <w:p w14:paraId="3CF7AE0C" w14:textId="7031D40A" w:rsidR="000C236E" w:rsidRPr="00E610B1" w:rsidRDefault="000C236E">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47">
    <w:p w14:paraId="72B6B967" w14:textId="30B1B859" w:rsidR="00DB350E" w:rsidRPr="00E610B1" w:rsidRDefault="00DB350E">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007E7C43" w:rsidRPr="00E610B1">
        <w:rPr>
          <w:rFonts w:ascii="Century Gothic" w:hAnsi="Century Gothic"/>
          <w:sz w:val="16"/>
          <w:szCs w:val="16"/>
        </w:rPr>
        <w:t xml:space="preserve">interviewee from IOs, </w:t>
      </w:r>
      <w:r w:rsidR="00617E6A" w:rsidRPr="00E610B1">
        <w:rPr>
          <w:rFonts w:ascii="Century Gothic" w:hAnsi="Century Gothic"/>
          <w:sz w:val="16"/>
          <w:szCs w:val="16"/>
        </w:rPr>
        <w:t xml:space="preserve">two </w:t>
      </w:r>
      <w:r w:rsidR="007E7C43" w:rsidRPr="00E610B1">
        <w:rPr>
          <w:rFonts w:ascii="Century Gothic" w:hAnsi="Century Gothic"/>
          <w:sz w:val="16"/>
          <w:szCs w:val="16"/>
        </w:rPr>
        <w:t xml:space="preserve">interviewees from supporting organisations,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48">
    <w:p w14:paraId="4ED42EED" w14:textId="0BD0F76C" w:rsidR="0003305F" w:rsidRPr="00E610B1" w:rsidRDefault="0003305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007E7C43" w:rsidRPr="00E610B1">
        <w:rPr>
          <w:rFonts w:ascii="Century Gothic" w:hAnsi="Century Gothic"/>
          <w:sz w:val="16"/>
          <w:szCs w:val="16"/>
        </w:rPr>
        <w:t>interviewee from supporting organisations.</w:t>
      </w:r>
    </w:p>
  </w:footnote>
  <w:footnote w:id="49">
    <w:p w14:paraId="486BD1B0" w14:textId="22126771" w:rsidR="0003305F" w:rsidRPr="00E610B1" w:rsidRDefault="0003305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007E7C43" w:rsidRPr="00E610B1">
        <w:rPr>
          <w:rFonts w:ascii="Century Gothic" w:hAnsi="Century Gothic"/>
          <w:sz w:val="16"/>
          <w:szCs w:val="16"/>
        </w:rPr>
        <w:t xml:space="preserve">interviewee from IOs, </w:t>
      </w:r>
      <w:r w:rsidR="00617E6A" w:rsidRPr="00E610B1">
        <w:rPr>
          <w:rFonts w:ascii="Century Gothic" w:hAnsi="Century Gothic"/>
          <w:sz w:val="16"/>
          <w:szCs w:val="16"/>
        </w:rPr>
        <w:t xml:space="preserve">one </w:t>
      </w:r>
      <w:r w:rsidR="007E7C43" w:rsidRPr="00E610B1">
        <w:rPr>
          <w:rFonts w:ascii="Century Gothic" w:hAnsi="Century Gothic"/>
          <w:sz w:val="16"/>
          <w:szCs w:val="16"/>
        </w:rPr>
        <w:t>interviewee from supporting organisations.</w:t>
      </w:r>
    </w:p>
  </w:footnote>
  <w:footnote w:id="50">
    <w:p w14:paraId="73D370D5" w14:textId="0F84EB22" w:rsidR="0003305F" w:rsidRPr="00E610B1" w:rsidRDefault="0003305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Two </w:t>
      </w:r>
      <w:r w:rsidR="007E7C43" w:rsidRPr="00E610B1">
        <w:rPr>
          <w:rFonts w:ascii="Century Gothic" w:hAnsi="Century Gothic"/>
          <w:sz w:val="16"/>
          <w:szCs w:val="16"/>
        </w:rPr>
        <w:t xml:space="preserve">interviewees from supporting organisations, </w:t>
      </w:r>
      <w:r w:rsidR="008A4518" w:rsidRPr="00E610B1">
        <w:rPr>
          <w:rFonts w:ascii="Century Gothic" w:hAnsi="Century Gothic"/>
          <w:sz w:val="16"/>
          <w:szCs w:val="16"/>
        </w:rPr>
        <w:t>focus group with the Future Voices Group</w:t>
      </w:r>
      <w:r w:rsidR="007E7C43" w:rsidRPr="00E610B1">
        <w:rPr>
          <w:rFonts w:ascii="Century Gothic" w:hAnsi="Century Gothic"/>
          <w:sz w:val="16"/>
          <w:szCs w:val="16"/>
        </w:rPr>
        <w:t>.</w:t>
      </w:r>
    </w:p>
  </w:footnote>
  <w:footnote w:id="51">
    <w:p w14:paraId="0608AE35" w14:textId="3794C525" w:rsidR="0003305F" w:rsidRPr="00E610B1" w:rsidRDefault="0003305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007E7C43" w:rsidRPr="00E610B1">
        <w:rPr>
          <w:rFonts w:ascii="Century Gothic" w:hAnsi="Century Gothic"/>
          <w:sz w:val="16"/>
          <w:szCs w:val="16"/>
        </w:rPr>
        <w:t>interviewee from supporting organisations.</w:t>
      </w:r>
    </w:p>
  </w:footnote>
  <w:footnote w:id="52">
    <w:p w14:paraId="1738321E" w14:textId="348A40DA" w:rsidR="0003305F" w:rsidRPr="00E610B1" w:rsidRDefault="0003305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617E6A" w:rsidRPr="00E610B1">
        <w:rPr>
          <w:rFonts w:ascii="Century Gothic" w:hAnsi="Century Gothic"/>
          <w:sz w:val="16"/>
          <w:szCs w:val="16"/>
        </w:rPr>
        <w:t xml:space="preserve">One </w:t>
      </w:r>
      <w:r w:rsidR="00CD0572" w:rsidRPr="00E610B1">
        <w:rPr>
          <w:rFonts w:ascii="Century Gothic" w:hAnsi="Century Gothic"/>
          <w:sz w:val="16"/>
          <w:szCs w:val="16"/>
        </w:rPr>
        <w:t>interviewee from supporting organisations.</w:t>
      </w:r>
    </w:p>
  </w:footnote>
  <w:footnote w:id="53">
    <w:p w14:paraId="0A7BA5F2" w14:textId="36E6A81D" w:rsidR="0003305F" w:rsidRPr="00E610B1" w:rsidRDefault="0003305F">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r w:rsidR="00617E6A" w:rsidRPr="00E610B1">
        <w:rPr>
          <w:rFonts w:ascii="Century Gothic" w:hAnsi="Century Gothic"/>
          <w:sz w:val="16"/>
          <w:szCs w:val="16"/>
        </w:rPr>
        <w:t>.</w:t>
      </w:r>
    </w:p>
  </w:footnote>
  <w:footnote w:id="54">
    <w:p w14:paraId="351CAA0E" w14:textId="49CC2DDC" w:rsidR="00AF1B9B" w:rsidRPr="00E610B1" w:rsidRDefault="00AF1B9B">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r w:rsidR="00617E6A" w:rsidRPr="00E610B1">
        <w:rPr>
          <w:rFonts w:ascii="Century Gothic" w:hAnsi="Century Gothic"/>
          <w:sz w:val="16"/>
          <w:szCs w:val="16"/>
        </w:rPr>
        <w:t>.</w:t>
      </w:r>
    </w:p>
  </w:footnote>
  <w:footnote w:id="55">
    <w:p w14:paraId="159360A3" w14:textId="57B191FD" w:rsidR="007111CC" w:rsidRPr="00E610B1" w:rsidRDefault="007111CC">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2 interviewees from IOs, 2 interviewees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56">
    <w:p w14:paraId="0D91E075" w14:textId="6AFEA5DE" w:rsidR="007111CC" w:rsidRPr="00E610B1" w:rsidRDefault="007111CC">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1 interviewee from IOs, 2 interviewees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57">
    <w:p w14:paraId="65A55FD6" w14:textId="77777777" w:rsidR="00765229" w:rsidRPr="00E610B1" w:rsidRDefault="00765229" w:rsidP="0076522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3 interviewees from IOs, 1 interviewees from supporting organisations.  </w:t>
      </w:r>
    </w:p>
  </w:footnote>
  <w:footnote w:id="58">
    <w:p w14:paraId="251B64DF" w14:textId="7D52F269" w:rsidR="00700375" w:rsidRPr="00E610B1" w:rsidRDefault="00700375" w:rsidP="00700375">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2 interviewees from IOs, 1 interviewee from supporting organisations.  </w:t>
      </w:r>
    </w:p>
  </w:footnote>
  <w:footnote w:id="59">
    <w:p w14:paraId="4E67B4DA" w14:textId="02F7E379" w:rsidR="003A3033" w:rsidRPr="00E610B1" w:rsidRDefault="003A3033">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765229" w:rsidRPr="00E610B1">
        <w:rPr>
          <w:rFonts w:ascii="Century Gothic" w:hAnsi="Century Gothic"/>
          <w:sz w:val="16"/>
          <w:szCs w:val="16"/>
        </w:rPr>
        <w:t xml:space="preserve">1 interviewee from IOs, Focus group with the Future Voices Group. </w:t>
      </w:r>
    </w:p>
  </w:footnote>
  <w:footnote w:id="60">
    <w:p w14:paraId="013013F1" w14:textId="77777777" w:rsidR="00765229" w:rsidRPr="00E610B1" w:rsidRDefault="00765229" w:rsidP="0076522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2 interviewees from IOs, 2 interviewees from supporting organisations.  </w:t>
      </w:r>
    </w:p>
  </w:footnote>
  <w:footnote w:id="61">
    <w:p w14:paraId="52D619B9" w14:textId="120DF2C3" w:rsidR="00C925EC" w:rsidRPr="00E610B1" w:rsidRDefault="00C925EC">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CD0572" w:rsidRPr="00E610B1">
        <w:rPr>
          <w:rFonts w:ascii="Century Gothic" w:hAnsi="Century Gothic"/>
          <w:sz w:val="16"/>
          <w:szCs w:val="16"/>
        </w:rPr>
        <w:t xml:space="preserve">2 interviewees from IOs, 2 interviewees from supporting organisations.  </w:t>
      </w:r>
    </w:p>
  </w:footnote>
  <w:footnote w:id="62">
    <w:p w14:paraId="0B916F7B" w14:textId="60B95DF6"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cstheme="minorHAnsi"/>
          <w:sz w:val="16"/>
          <w:szCs w:val="16"/>
        </w:rPr>
        <w:t>Focus group with the Future Voices Group</w:t>
      </w:r>
      <w:r w:rsidR="00CD0572" w:rsidRPr="00E610B1">
        <w:rPr>
          <w:rFonts w:ascii="Century Gothic" w:hAnsi="Century Gothic"/>
          <w:sz w:val="16"/>
          <w:szCs w:val="16"/>
        </w:rPr>
        <w:t xml:space="preserve">.  </w:t>
      </w:r>
    </w:p>
  </w:footnote>
  <w:footnote w:id="63">
    <w:p w14:paraId="14B40882" w14:textId="39083C25" w:rsidR="00B12BFB" w:rsidRPr="00E610B1" w:rsidRDefault="00B12BFB" w:rsidP="00B12BFB">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Two</w:t>
      </w:r>
      <w:r w:rsidRPr="00E610B1">
        <w:rPr>
          <w:rFonts w:ascii="Century Gothic" w:hAnsi="Century Gothic"/>
          <w:sz w:val="16"/>
          <w:szCs w:val="16"/>
        </w:rPr>
        <w:t xml:space="preserve"> interviewees from IOs, focus group with the Future Voices Group.  </w:t>
      </w:r>
    </w:p>
  </w:footnote>
  <w:footnote w:id="64">
    <w:p w14:paraId="1226CD63" w14:textId="0BF82E83" w:rsidR="002C04E0" w:rsidRPr="00E610B1" w:rsidRDefault="002C04E0" w:rsidP="002C04E0">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 xml:space="preserve">Two </w:t>
      </w:r>
      <w:r w:rsidR="00CD0572" w:rsidRPr="00E610B1">
        <w:rPr>
          <w:rFonts w:ascii="Century Gothic" w:hAnsi="Century Gothic"/>
          <w:sz w:val="16"/>
          <w:szCs w:val="16"/>
        </w:rPr>
        <w:t xml:space="preserve">interviewees from IOs,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 xml:space="preserve">.  </w:t>
      </w:r>
    </w:p>
  </w:footnote>
  <w:footnote w:id="65">
    <w:p w14:paraId="33263B48" w14:textId="34A01874" w:rsidR="00BB273A" w:rsidRPr="00E610B1" w:rsidRDefault="00BB273A" w:rsidP="00BB273A">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IVAR (2011)</w:t>
      </w:r>
      <w:r w:rsidRPr="00E610B1">
        <w:rPr>
          <w:rFonts w:ascii="Century Gothic" w:hAnsi="Century Gothic"/>
          <w:sz w:val="16"/>
          <w:szCs w:val="16"/>
        </w:rPr>
        <w:t>.</w:t>
      </w:r>
    </w:p>
  </w:footnote>
  <w:footnote w:id="66">
    <w:p w14:paraId="5CBCF971" w14:textId="39E9EC98" w:rsidR="00BB273A" w:rsidRPr="00E610B1" w:rsidRDefault="00BB273A" w:rsidP="00BB273A">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from IOs, </w:t>
      </w:r>
      <w:r w:rsidR="00A01A08"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from supporting organisations, </w:t>
      </w:r>
      <w:r w:rsidR="00A01A08"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consulted as part of </w:t>
      </w:r>
      <w:r w:rsidR="00A01A08" w:rsidRPr="00E610B1">
        <w:rPr>
          <w:rFonts w:ascii="Century Gothic" w:hAnsi="Century Gothic"/>
          <w:sz w:val="16"/>
          <w:szCs w:val="16"/>
        </w:rPr>
        <w:t>C</w:t>
      </w:r>
      <w:r w:rsidR="00CD0572" w:rsidRPr="00E610B1">
        <w:rPr>
          <w:rFonts w:ascii="Century Gothic" w:hAnsi="Century Gothic"/>
          <w:sz w:val="16"/>
          <w:szCs w:val="16"/>
        </w:rPr>
        <w:t xml:space="preserve">ase </w:t>
      </w:r>
      <w:r w:rsidR="00A01A08" w:rsidRPr="00E610B1">
        <w:rPr>
          <w:rFonts w:ascii="Century Gothic" w:hAnsi="Century Gothic"/>
          <w:sz w:val="16"/>
          <w:szCs w:val="16"/>
        </w:rPr>
        <w:t>S</w:t>
      </w:r>
      <w:r w:rsidR="00CD0572" w:rsidRPr="00E610B1">
        <w:rPr>
          <w:rFonts w:ascii="Century Gothic" w:hAnsi="Century Gothic"/>
          <w:sz w:val="16"/>
          <w:szCs w:val="16"/>
        </w:rPr>
        <w:t>tudy 1.</w:t>
      </w:r>
    </w:p>
  </w:footnote>
  <w:footnote w:id="67">
    <w:p w14:paraId="58BA5E68" w14:textId="7D5781F3" w:rsidR="00BB273A" w:rsidRPr="00E610B1" w:rsidRDefault="00BB273A" w:rsidP="00BB273A">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 xml:space="preserve">One </w:t>
      </w:r>
      <w:r w:rsidR="00CD0572" w:rsidRPr="00E610B1">
        <w:rPr>
          <w:rFonts w:ascii="Century Gothic" w:hAnsi="Century Gothic"/>
          <w:sz w:val="16"/>
          <w:szCs w:val="16"/>
        </w:rPr>
        <w:t>interviewee from IOs.</w:t>
      </w:r>
    </w:p>
  </w:footnote>
  <w:footnote w:id="68">
    <w:p w14:paraId="75A218C4" w14:textId="6421A162" w:rsidR="002C04E0" w:rsidRPr="00E610B1" w:rsidRDefault="002C04E0" w:rsidP="002C04E0">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w:t>
      </w:r>
    </w:p>
  </w:footnote>
  <w:footnote w:id="69">
    <w:p w14:paraId="0341DC58" w14:textId="04F7132B" w:rsidR="00F23B9D" w:rsidRPr="00E610B1" w:rsidRDefault="00F23B9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One</w:t>
      </w:r>
      <w:r w:rsidR="00CD0572" w:rsidRPr="00E610B1">
        <w:rPr>
          <w:rFonts w:ascii="Century Gothic" w:hAnsi="Century Gothic"/>
          <w:sz w:val="16"/>
          <w:szCs w:val="16"/>
        </w:rPr>
        <w:t xml:space="preserve"> interviewee from IOs, </w:t>
      </w:r>
      <w:r w:rsidR="00A01A08" w:rsidRPr="00E610B1">
        <w:rPr>
          <w:rFonts w:ascii="Century Gothic" w:hAnsi="Century Gothic"/>
          <w:sz w:val="16"/>
          <w:szCs w:val="16"/>
        </w:rPr>
        <w:t xml:space="preserve">two </w:t>
      </w:r>
      <w:r w:rsidR="00CD0572" w:rsidRPr="00E610B1">
        <w:rPr>
          <w:rFonts w:ascii="Century Gothic" w:hAnsi="Century Gothic"/>
          <w:sz w:val="16"/>
          <w:szCs w:val="16"/>
        </w:rPr>
        <w:t>interviewees from supporting organisations.</w:t>
      </w:r>
    </w:p>
  </w:footnote>
  <w:footnote w:id="70">
    <w:p w14:paraId="55727ACB" w14:textId="444E6F57" w:rsidR="00F23B9D" w:rsidRPr="00E610B1" w:rsidRDefault="00F23B9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from IOs, </w:t>
      </w:r>
      <w:r w:rsidR="00A01A08" w:rsidRPr="00E610B1">
        <w:rPr>
          <w:rFonts w:ascii="Century Gothic" w:hAnsi="Century Gothic"/>
          <w:sz w:val="16"/>
          <w:szCs w:val="16"/>
        </w:rPr>
        <w:t xml:space="preserve">one </w:t>
      </w:r>
      <w:r w:rsidR="00CD0572" w:rsidRPr="00E610B1">
        <w:rPr>
          <w:rFonts w:ascii="Century Gothic" w:hAnsi="Century Gothic"/>
          <w:sz w:val="16"/>
          <w:szCs w:val="16"/>
        </w:rPr>
        <w:t>interviewee from supporting organisations.</w:t>
      </w:r>
    </w:p>
  </w:footnote>
  <w:footnote w:id="71">
    <w:p w14:paraId="71CE3B56" w14:textId="66A26ABA" w:rsidR="00F23B9D" w:rsidRPr="00E610B1" w:rsidRDefault="00F23B9D">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One</w:t>
      </w:r>
      <w:r w:rsidR="00CD0572" w:rsidRPr="00E610B1">
        <w:rPr>
          <w:rFonts w:ascii="Century Gothic" w:hAnsi="Century Gothic"/>
          <w:sz w:val="16"/>
          <w:szCs w:val="16"/>
        </w:rPr>
        <w:t xml:space="preserve"> interviewee from IOs.</w:t>
      </w:r>
    </w:p>
  </w:footnote>
  <w:footnote w:id="72">
    <w:p w14:paraId="766F6CB8" w14:textId="5DA66011" w:rsidR="00C866DF" w:rsidRPr="00E610B1" w:rsidRDefault="00C866DF">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 xml:space="preserve">Two </w:t>
      </w:r>
      <w:r w:rsidR="00CD0572" w:rsidRPr="00E610B1">
        <w:rPr>
          <w:rFonts w:ascii="Century Gothic" w:hAnsi="Century Gothic"/>
          <w:sz w:val="16"/>
          <w:szCs w:val="16"/>
        </w:rPr>
        <w:t xml:space="preserve">interviewees from IOs, </w:t>
      </w:r>
      <w:r w:rsidR="00A01A08" w:rsidRPr="00E610B1">
        <w:rPr>
          <w:rFonts w:ascii="Century Gothic" w:hAnsi="Century Gothic"/>
          <w:sz w:val="16"/>
          <w:szCs w:val="16"/>
        </w:rPr>
        <w:t xml:space="preserve">two </w:t>
      </w:r>
      <w:r w:rsidR="00CD0572" w:rsidRPr="00E610B1">
        <w:rPr>
          <w:rFonts w:ascii="Century Gothic" w:hAnsi="Century Gothic"/>
          <w:sz w:val="16"/>
          <w:szCs w:val="16"/>
        </w:rPr>
        <w:t>interviewees from supporting organisations.</w:t>
      </w:r>
    </w:p>
  </w:footnote>
  <w:footnote w:id="73">
    <w:p w14:paraId="6DED9C01" w14:textId="3A775AFD" w:rsidR="00C866DF" w:rsidRPr="00E610B1" w:rsidRDefault="00C866DF">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A01A08" w:rsidRPr="00E610B1">
        <w:rPr>
          <w:rFonts w:ascii="Century Gothic" w:hAnsi="Century Gothic"/>
          <w:sz w:val="16"/>
          <w:szCs w:val="16"/>
        </w:rPr>
        <w:t xml:space="preserve">Two </w:t>
      </w:r>
      <w:r w:rsidR="00CD0572" w:rsidRPr="00E610B1">
        <w:rPr>
          <w:rFonts w:ascii="Century Gothic" w:hAnsi="Century Gothic"/>
          <w:sz w:val="16"/>
          <w:szCs w:val="16"/>
        </w:rPr>
        <w:t xml:space="preserve">interviewees from IOs, </w:t>
      </w:r>
      <w:r w:rsidR="00A01A08" w:rsidRPr="00E610B1">
        <w:rPr>
          <w:rFonts w:ascii="Century Gothic" w:hAnsi="Century Gothic"/>
          <w:sz w:val="16"/>
          <w:szCs w:val="16"/>
        </w:rPr>
        <w:t xml:space="preserve">one </w:t>
      </w:r>
      <w:r w:rsidR="00CD0572" w:rsidRPr="00E610B1">
        <w:rPr>
          <w:rFonts w:ascii="Century Gothic" w:hAnsi="Century Gothic"/>
          <w:sz w:val="16"/>
          <w:szCs w:val="16"/>
        </w:rPr>
        <w:t>interviewee from supporting organisations.</w:t>
      </w:r>
    </w:p>
  </w:footnote>
  <w:footnote w:id="74">
    <w:p w14:paraId="5826BD96" w14:textId="2FAE8431"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One</w:t>
      </w:r>
      <w:r w:rsidR="00CD0572" w:rsidRPr="00E610B1">
        <w:rPr>
          <w:rFonts w:ascii="Century Gothic" w:hAnsi="Century Gothic"/>
          <w:sz w:val="16"/>
          <w:szCs w:val="16"/>
        </w:rPr>
        <w:t xml:space="preserve"> interviewee from supporting organisations.</w:t>
      </w:r>
    </w:p>
  </w:footnote>
  <w:footnote w:id="75">
    <w:p w14:paraId="6143FE9A" w14:textId="30F221DF"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from IOs, </w:t>
      </w:r>
      <w:r w:rsidR="00595A95"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w:t>
      </w:r>
    </w:p>
  </w:footnote>
  <w:footnote w:id="76">
    <w:p w14:paraId="05E2B289" w14:textId="73EF9E27" w:rsidR="00C95C76" w:rsidRPr="00E610B1" w:rsidRDefault="00C95C76">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Two </w:t>
      </w:r>
      <w:r w:rsidR="00CD0572" w:rsidRPr="00E610B1">
        <w:rPr>
          <w:rFonts w:ascii="Century Gothic" w:hAnsi="Century Gothic"/>
          <w:sz w:val="16"/>
          <w:szCs w:val="16"/>
        </w:rPr>
        <w:t xml:space="preserve">interviewees from IOs, </w:t>
      </w:r>
      <w:r w:rsidR="00595A95" w:rsidRPr="00E610B1">
        <w:rPr>
          <w:rFonts w:ascii="Century Gothic" w:hAnsi="Century Gothic"/>
          <w:sz w:val="16"/>
          <w:szCs w:val="16"/>
        </w:rPr>
        <w:t xml:space="preserve">two </w:t>
      </w:r>
      <w:r w:rsidR="00CD0572" w:rsidRPr="00E610B1">
        <w:rPr>
          <w:rFonts w:ascii="Century Gothic" w:hAnsi="Century Gothic"/>
          <w:sz w:val="16"/>
          <w:szCs w:val="16"/>
        </w:rPr>
        <w:t xml:space="preserve">interviewees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w:t>
      </w:r>
    </w:p>
  </w:footnote>
  <w:footnote w:id="77">
    <w:p w14:paraId="3B6F20E5" w14:textId="09A2242B" w:rsidR="00C95C76" w:rsidRPr="00E610B1" w:rsidRDefault="00C95C76">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Two</w:t>
      </w:r>
      <w:r w:rsidR="00CD0572" w:rsidRPr="00E610B1">
        <w:rPr>
          <w:rFonts w:ascii="Century Gothic" w:hAnsi="Century Gothic"/>
          <w:sz w:val="16"/>
          <w:szCs w:val="16"/>
        </w:rPr>
        <w:t xml:space="preserve"> interviewees from supporting organisations, </w:t>
      </w:r>
      <w:r w:rsidR="008A4518" w:rsidRPr="00E610B1">
        <w:rPr>
          <w:rFonts w:ascii="Century Gothic" w:hAnsi="Century Gothic"/>
          <w:sz w:val="16"/>
          <w:szCs w:val="16"/>
        </w:rPr>
        <w:t>focus group with the Future Voices Group</w:t>
      </w:r>
      <w:r w:rsidR="00CD0572" w:rsidRPr="00E610B1">
        <w:rPr>
          <w:rFonts w:ascii="Century Gothic" w:hAnsi="Century Gothic"/>
          <w:sz w:val="16"/>
          <w:szCs w:val="16"/>
        </w:rPr>
        <w:t>.</w:t>
      </w:r>
    </w:p>
  </w:footnote>
  <w:footnote w:id="78">
    <w:p w14:paraId="70A09E7B" w14:textId="070C01BB" w:rsidR="00C95C76" w:rsidRPr="00E610B1" w:rsidRDefault="00C95C76">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from IOs, </w:t>
      </w:r>
      <w:r w:rsidR="00595A95" w:rsidRPr="00E610B1">
        <w:rPr>
          <w:rFonts w:ascii="Century Gothic" w:hAnsi="Century Gothic"/>
          <w:sz w:val="16"/>
          <w:szCs w:val="16"/>
        </w:rPr>
        <w:t xml:space="preserve">two </w:t>
      </w:r>
      <w:r w:rsidR="00CD0572" w:rsidRPr="00E610B1">
        <w:rPr>
          <w:rFonts w:ascii="Century Gothic" w:hAnsi="Century Gothic"/>
          <w:sz w:val="16"/>
          <w:szCs w:val="16"/>
        </w:rPr>
        <w:t xml:space="preserve">interviewees from supporting organisations, </w:t>
      </w:r>
      <w:r w:rsidR="00595A95" w:rsidRPr="00E610B1">
        <w:rPr>
          <w:rFonts w:ascii="Century Gothic" w:hAnsi="Century Gothic"/>
          <w:sz w:val="16"/>
          <w:szCs w:val="16"/>
        </w:rPr>
        <w:t xml:space="preserve">one </w:t>
      </w:r>
      <w:r w:rsidR="00CD0572" w:rsidRPr="00E610B1">
        <w:rPr>
          <w:rFonts w:ascii="Century Gothic" w:hAnsi="Century Gothic"/>
          <w:sz w:val="16"/>
          <w:szCs w:val="16"/>
        </w:rPr>
        <w:t xml:space="preserve">interviewee consulted as part of </w:t>
      </w:r>
      <w:r w:rsidR="00595A95" w:rsidRPr="00E610B1">
        <w:rPr>
          <w:rFonts w:ascii="Century Gothic" w:hAnsi="Century Gothic"/>
          <w:sz w:val="16"/>
          <w:szCs w:val="16"/>
        </w:rPr>
        <w:t>C</w:t>
      </w:r>
      <w:r w:rsidR="00CD0572" w:rsidRPr="00E610B1">
        <w:rPr>
          <w:rFonts w:ascii="Century Gothic" w:hAnsi="Century Gothic"/>
          <w:sz w:val="16"/>
          <w:szCs w:val="16"/>
        </w:rPr>
        <w:t xml:space="preserve">ase </w:t>
      </w:r>
      <w:r w:rsidR="00595A95" w:rsidRPr="00E610B1">
        <w:rPr>
          <w:rFonts w:ascii="Century Gothic" w:hAnsi="Century Gothic"/>
          <w:sz w:val="16"/>
          <w:szCs w:val="16"/>
        </w:rPr>
        <w:t>S</w:t>
      </w:r>
      <w:r w:rsidR="00CD0572" w:rsidRPr="00E610B1">
        <w:rPr>
          <w:rFonts w:ascii="Century Gothic" w:hAnsi="Century Gothic"/>
          <w:sz w:val="16"/>
          <w:szCs w:val="16"/>
        </w:rPr>
        <w:t>tudy 1.</w:t>
      </w:r>
    </w:p>
  </w:footnote>
  <w:footnote w:id="79">
    <w:p w14:paraId="088B555B" w14:textId="593A0F99"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One</w:t>
      </w:r>
      <w:r w:rsidR="00CD0572" w:rsidRPr="00E610B1">
        <w:rPr>
          <w:rFonts w:ascii="Century Gothic" w:hAnsi="Century Gothic"/>
          <w:sz w:val="16"/>
          <w:szCs w:val="16"/>
        </w:rPr>
        <w:t xml:space="preserve"> interviewee from IOs, </w:t>
      </w:r>
      <w:r w:rsidR="00595A95" w:rsidRPr="00E610B1">
        <w:rPr>
          <w:rFonts w:ascii="Century Gothic" w:hAnsi="Century Gothic"/>
          <w:sz w:val="16"/>
          <w:szCs w:val="16"/>
        </w:rPr>
        <w:t xml:space="preserve">one </w:t>
      </w:r>
      <w:r w:rsidR="00CD0572" w:rsidRPr="00E610B1">
        <w:rPr>
          <w:rFonts w:ascii="Century Gothic" w:hAnsi="Century Gothic"/>
          <w:sz w:val="16"/>
          <w:szCs w:val="16"/>
        </w:rPr>
        <w:t>interviewee from supporting organisations</w:t>
      </w:r>
      <w:r w:rsidR="00595A95" w:rsidRPr="00E610B1">
        <w:rPr>
          <w:rFonts w:ascii="Century Gothic" w:hAnsi="Century Gothic"/>
          <w:sz w:val="16"/>
          <w:szCs w:val="16"/>
        </w:rPr>
        <w:t>.</w:t>
      </w:r>
    </w:p>
  </w:footnote>
  <w:footnote w:id="80">
    <w:p w14:paraId="69694E35" w14:textId="29F3B5EE" w:rsidR="007E7C43" w:rsidRPr="00E610B1" w:rsidRDefault="007E7C43">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from IOs, </w:t>
      </w:r>
      <w:r w:rsidR="00595A95" w:rsidRPr="00E610B1">
        <w:rPr>
          <w:rFonts w:ascii="Century Gothic" w:hAnsi="Century Gothic"/>
          <w:sz w:val="16"/>
          <w:szCs w:val="16"/>
        </w:rPr>
        <w:t xml:space="preserve">two </w:t>
      </w:r>
      <w:r w:rsidR="000C3C22" w:rsidRPr="00E610B1">
        <w:rPr>
          <w:rFonts w:ascii="Century Gothic" w:hAnsi="Century Gothic"/>
          <w:sz w:val="16"/>
          <w:szCs w:val="16"/>
        </w:rPr>
        <w:t xml:space="preserve">interviewees consulted as part of </w:t>
      </w:r>
      <w:r w:rsidR="00595A95" w:rsidRPr="00E610B1">
        <w:rPr>
          <w:rFonts w:ascii="Century Gothic" w:hAnsi="Century Gothic"/>
          <w:sz w:val="16"/>
          <w:szCs w:val="16"/>
        </w:rPr>
        <w:t>C</w:t>
      </w:r>
      <w:r w:rsidR="000C3C22" w:rsidRPr="00E610B1">
        <w:rPr>
          <w:rFonts w:ascii="Century Gothic" w:hAnsi="Century Gothic"/>
          <w:sz w:val="16"/>
          <w:szCs w:val="16"/>
        </w:rPr>
        <w:t xml:space="preserve">ase </w:t>
      </w:r>
      <w:r w:rsidR="00595A95" w:rsidRPr="00E610B1">
        <w:rPr>
          <w:rFonts w:ascii="Century Gothic" w:hAnsi="Century Gothic"/>
          <w:sz w:val="16"/>
          <w:szCs w:val="16"/>
        </w:rPr>
        <w:t>S</w:t>
      </w:r>
      <w:r w:rsidR="000C3C22" w:rsidRPr="00E610B1">
        <w:rPr>
          <w:rFonts w:ascii="Century Gothic" w:hAnsi="Century Gothic"/>
          <w:sz w:val="16"/>
          <w:szCs w:val="16"/>
        </w:rPr>
        <w:t>tudy 1.</w:t>
      </w:r>
    </w:p>
  </w:footnote>
  <w:footnote w:id="81">
    <w:p w14:paraId="64563DC0" w14:textId="10637362"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from supporting organisations, </w:t>
      </w:r>
      <w:r w:rsidR="00595A95" w:rsidRPr="00E610B1">
        <w:rPr>
          <w:rFonts w:ascii="Century Gothic" w:hAnsi="Century Gothic"/>
          <w:sz w:val="16"/>
          <w:szCs w:val="16"/>
        </w:rPr>
        <w:t xml:space="preserve">two </w:t>
      </w:r>
      <w:r w:rsidR="000C3C22" w:rsidRPr="00E610B1">
        <w:rPr>
          <w:rFonts w:ascii="Century Gothic" w:hAnsi="Century Gothic"/>
          <w:sz w:val="16"/>
          <w:szCs w:val="16"/>
        </w:rPr>
        <w:t xml:space="preserve">interviewees consulted as part of </w:t>
      </w:r>
      <w:r w:rsidR="00595A95" w:rsidRPr="00E610B1">
        <w:rPr>
          <w:rFonts w:ascii="Century Gothic" w:hAnsi="Century Gothic"/>
          <w:sz w:val="16"/>
          <w:szCs w:val="16"/>
        </w:rPr>
        <w:t>Case St</w:t>
      </w:r>
      <w:r w:rsidR="000C3C22" w:rsidRPr="00E610B1">
        <w:rPr>
          <w:rFonts w:ascii="Century Gothic" w:hAnsi="Century Gothic"/>
          <w:sz w:val="16"/>
          <w:szCs w:val="16"/>
        </w:rPr>
        <w:t>udy 1.</w:t>
      </w:r>
    </w:p>
  </w:footnote>
  <w:footnote w:id="82">
    <w:p w14:paraId="461C4687" w14:textId="19E247C3" w:rsidR="00104540" w:rsidRPr="00E610B1" w:rsidRDefault="00104540">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0C3C22" w:rsidRPr="00E610B1">
        <w:rPr>
          <w:rFonts w:ascii="Century Gothic" w:hAnsi="Century Gothic"/>
          <w:sz w:val="16"/>
          <w:szCs w:val="16"/>
        </w:rPr>
        <w:t>interviewee from supporting organisations.</w:t>
      </w:r>
    </w:p>
  </w:footnote>
  <w:footnote w:id="83">
    <w:p w14:paraId="02DEDDB8" w14:textId="1BE78596" w:rsidR="00EF1D59" w:rsidRPr="00E610B1" w:rsidRDefault="00EF1D5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Two </w:t>
      </w:r>
      <w:r w:rsidRPr="00E610B1">
        <w:rPr>
          <w:rFonts w:ascii="Century Gothic" w:hAnsi="Century Gothic"/>
          <w:sz w:val="16"/>
          <w:szCs w:val="16"/>
        </w:rPr>
        <w:t xml:space="preserve">interviewees consulted as part of </w:t>
      </w:r>
      <w:r w:rsidR="00595A95" w:rsidRPr="00E610B1">
        <w:rPr>
          <w:rFonts w:ascii="Century Gothic" w:hAnsi="Century Gothic"/>
          <w:sz w:val="16"/>
          <w:szCs w:val="16"/>
        </w:rPr>
        <w:t>C</w:t>
      </w:r>
      <w:r w:rsidRPr="00E610B1">
        <w:rPr>
          <w:rFonts w:ascii="Century Gothic" w:hAnsi="Century Gothic"/>
          <w:sz w:val="16"/>
          <w:szCs w:val="16"/>
        </w:rPr>
        <w:t xml:space="preserve">ase </w:t>
      </w:r>
      <w:r w:rsidR="00595A95" w:rsidRPr="00E610B1">
        <w:rPr>
          <w:rFonts w:ascii="Century Gothic" w:hAnsi="Century Gothic"/>
          <w:sz w:val="16"/>
          <w:szCs w:val="16"/>
        </w:rPr>
        <w:t>S</w:t>
      </w:r>
      <w:r w:rsidRPr="00E610B1">
        <w:rPr>
          <w:rFonts w:ascii="Century Gothic" w:hAnsi="Century Gothic"/>
          <w:sz w:val="16"/>
          <w:szCs w:val="16"/>
        </w:rPr>
        <w:t>tudy 1.</w:t>
      </w:r>
    </w:p>
  </w:footnote>
  <w:footnote w:id="84">
    <w:p w14:paraId="6AE85A1A" w14:textId="427A0C6D"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One</w:t>
      </w:r>
      <w:r w:rsidR="000C3C22" w:rsidRPr="00E610B1">
        <w:rPr>
          <w:rFonts w:ascii="Century Gothic" w:hAnsi="Century Gothic"/>
          <w:sz w:val="16"/>
          <w:szCs w:val="16"/>
        </w:rPr>
        <w:t xml:space="preserve"> interviewee from IOs.</w:t>
      </w:r>
    </w:p>
  </w:footnote>
  <w:footnote w:id="85">
    <w:p w14:paraId="57D7D1D4" w14:textId="25F273EF" w:rsidR="00D532C9" w:rsidRPr="00E610B1" w:rsidRDefault="00D532C9" w:rsidP="00D532C9">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One</w:t>
      </w:r>
      <w:r w:rsidRPr="00E610B1">
        <w:rPr>
          <w:rFonts w:ascii="Century Gothic" w:hAnsi="Century Gothic"/>
          <w:sz w:val="16"/>
          <w:szCs w:val="16"/>
        </w:rPr>
        <w:t xml:space="preserve"> interviewee from IOs, </w:t>
      </w:r>
      <w:r w:rsidR="00595A95" w:rsidRPr="00E610B1">
        <w:rPr>
          <w:rFonts w:ascii="Century Gothic" w:hAnsi="Century Gothic"/>
          <w:sz w:val="16"/>
          <w:szCs w:val="16"/>
        </w:rPr>
        <w:t xml:space="preserve">one </w:t>
      </w:r>
      <w:r w:rsidRPr="00E610B1">
        <w:rPr>
          <w:rFonts w:ascii="Century Gothic" w:hAnsi="Century Gothic"/>
          <w:sz w:val="16"/>
          <w:szCs w:val="16"/>
        </w:rPr>
        <w:t xml:space="preserve">interviewee from supporting organisations, </w:t>
      </w:r>
      <w:r w:rsidR="00595A95" w:rsidRPr="00E610B1">
        <w:rPr>
          <w:rFonts w:ascii="Century Gothic" w:hAnsi="Century Gothic"/>
          <w:sz w:val="16"/>
          <w:szCs w:val="16"/>
        </w:rPr>
        <w:t xml:space="preserve">one </w:t>
      </w:r>
      <w:r w:rsidRPr="00E610B1">
        <w:rPr>
          <w:rFonts w:ascii="Century Gothic" w:hAnsi="Century Gothic"/>
          <w:sz w:val="16"/>
          <w:szCs w:val="16"/>
        </w:rPr>
        <w:t xml:space="preserve">interviewee consulted as part of </w:t>
      </w:r>
      <w:r w:rsidR="00595A95" w:rsidRPr="00E610B1">
        <w:rPr>
          <w:rFonts w:ascii="Century Gothic" w:hAnsi="Century Gothic"/>
          <w:sz w:val="16"/>
          <w:szCs w:val="16"/>
        </w:rPr>
        <w:t>C</w:t>
      </w:r>
      <w:r w:rsidRPr="00E610B1">
        <w:rPr>
          <w:rFonts w:ascii="Century Gothic" w:hAnsi="Century Gothic"/>
          <w:sz w:val="16"/>
          <w:szCs w:val="16"/>
        </w:rPr>
        <w:t xml:space="preserve">ase </w:t>
      </w:r>
      <w:r w:rsidR="00595A95" w:rsidRPr="00E610B1">
        <w:rPr>
          <w:rFonts w:ascii="Century Gothic" w:hAnsi="Century Gothic"/>
          <w:sz w:val="16"/>
          <w:szCs w:val="16"/>
        </w:rPr>
        <w:t>S</w:t>
      </w:r>
      <w:r w:rsidRPr="00E610B1">
        <w:rPr>
          <w:rFonts w:ascii="Century Gothic" w:hAnsi="Century Gothic"/>
          <w:sz w:val="16"/>
          <w:szCs w:val="16"/>
        </w:rPr>
        <w:t>tudy 1.</w:t>
      </w:r>
    </w:p>
  </w:footnote>
  <w:footnote w:id="86">
    <w:p w14:paraId="36BD4239" w14:textId="00552A80" w:rsidR="002C118A" w:rsidRPr="00E610B1" w:rsidRDefault="002C118A">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from supporting organisations,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consulted as part of </w:t>
      </w:r>
      <w:r w:rsidR="00595A95" w:rsidRPr="00E610B1">
        <w:rPr>
          <w:rFonts w:ascii="Century Gothic" w:hAnsi="Century Gothic"/>
          <w:sz w:val="16"/>
          <w:szCs w:val="16"/>
        </w:rPr>
        <w:t>Case S</w:t>
      </w:r>
      <w:r w:rsidR="000C3C22" w:rsidRPr="00E610B1">
        <w:rPr>
          <w:rFonts w:ascii="Century Gothic" w:hAnsi="Century Gothic"/>
          <w:sz w:val="16"/>
          <w:szCs w:val="16"/>
        </w:rPr>
        <w:t>tudy 1.</w:t>
      </w:r>
    </w:p>
  </w:footnote>
  <w:footnote w:id="87">
    <w:p w14:paraId="6ED5982B" w14:textId="4FD189A8"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cstheme="minorHAnsi"/>
          <w:sz w:val="16"/>
          <w:szCs w:val="16"/>
        </w:rPr>
        <w:t>One</w:t>
      </w:r>
      <w:r w:rsidR="00595A95" w:rsidRPr="00E610B1">
        <w:rPr>
          <w:rFonts w:ascii="Century Gothic" w:hAnsi="Century Gothic"/>
          <w:sz w:val="16"/>
          <w:szCs w:val="16"/>
        </w:rPr>
        <w:t xml:space="preserve"> </w:t>
      </w:r>
      <w:r w:rsidR="000C3C22" w:rsidRPr="00E610B1">
        <w:rPr>
          <w:rFonts w:ascii="Century Gothic" w:hAnsi="Century Gothic"/>
          <w:sz w:val="16"/>
          <w:szCs w:val="16"/>
        </w:rPr>
        <w:t>interviewee from supporting organisations.</w:t>
      </w:r>
    </w:p>
  </w:footnote>
  <w:footnote w:id="88">
    <w:p w14:paraId="133BAC39" w14:textId="312FFFD3"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from supporting organisations, </w:t>
      </w:r>
      <w:r w:rsidR="008A4518" w:rsidRPr="00E610B1">
        <w:rPr>
          <w:rFonts w:ascii="Century Gothic" w:hAnsi="Century Gothic"/>
          <w:sz w:val="16"/>
          <w:szCs w:val="16"/>
        </w:rPr>
        <w:t>focus group with the Future Voices Group</w:t>
      </w:r>
      <w:r w:rsidR="000C3C22" w:rsidRPr="00E610B1">
        <w:rPr>
          <w:rFonts w:ascii="Century Gothic" w:hAnsi="Century Gothic"/>
          <w:sz w:val="16"/>
          <w:szCs w:val="16"/>
        </w:rPr>
        <w:t>.</w:t>
      </w:r>
    </w:p>
  </w:footnote>
  <w:footnote w:id="89">
    <w:p w14:paraId="734AD142" w14:textId="5A008CF3" w:rsidR="009A0874" w:rsidRPr="00E610B1" w:rsidRDefault="009A0874" w:rsidP="009A0874">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Two </w:t>
      </w:r>
      <w:r w:rsidR="000C3C22" w:rsidRPr="00E610B1">
        <w:rPr>
          <w:rFonts w:ascii="Century Gothic" w:hAnsi="Century Gothic"/>
          <w:sz w:val="16"/>
          <w:szCs w:val="16"/>
        </w:rPr>
        <w:t xml:space="preserve">interviewees from IOs, </w:t>
      </w:r>
      <w:r w:rsidR="00595A95" w:rsidRPr="00E610B1">
        <w:rPr>
          <w:rFonts w:ascii="Century Gothic" w:hAnsi="Century Gothic"/>
          <w:sz w:val="16"/>
          <w:szCs w:val="16"/>
        </w:rPr>
        <w:t xml:space="preserve">one </w:t>
      </w:r>
      <w:r w:rsidR="000C3C22" w:rsidRPr="00E610B1">
        <w:rPr>
          <w:rFonts w:ascii="Century Gothic" w:hAnsi="Century Gothic"/>
          <w:sz w:val="16"/>
          <w:szCs w:val="16"/>
        </w:rPr>
        <w:t>interviewee from supporting organisations.</w:t>
      </w:r>
    </w:p>
  </w:footnote>
  <w:footnote w:id="90">
    <w:p w14:paraId="075C41B8" w14:textId="6EA27641" w:rsidR="00995DE1" w:rsidRPr="00E610B1" w:rsidRDefault="00995DE1" w:rsidP="00995DE1">
      <w:pPr>
        <w:pStyle w:val="FootnoteText"/>
        <w:rPr>
          <w:rFonts w:ascii="Century Gothic" w:hAnsi="Century Gothic"/>
          <w:sz w:val="16"/>
          <w:szCs w:val="16"/>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Pr="00E610B1">
        <w:rPr>
          <w:rFonts w:ascii="Century Gothic" w:hAnsi="Century Gothic"/>
          <w:sz w:val="16"/>
          <w:szCs w:val="16"/>
        </w:rPr>
        <w:t xml:space="preserve">interviewee from IOs, </w:t>
      </w:r>
      <w:r w:rsidR="00595A95" w:rsidRPr="00E610B1">
        <w:rPr>
          <w:rFonts w:ascii="Century Gothic" w:hAnsi="Century Gothic"/>
          <w:sz w:val="16"/>
          <w:szCs w:val="16"/>
        </w:rPr>
        <w:t xml:space="preserve">one </w:t>
      </w:r>
      <w:r w:rsidRPr="00E610B1">
        <w:rPr>
          <w:rFonts w:ascii="Century Gothic" w:hAnsi="Century Gothic"/>
          <w:sz w:val="16"/>
          <w:szCs w:val="16"/>
        </w:rPr>
        <w:t xml:space="preserve">interviewee from supporting organisations, </w:t>
      </w:r>
      <w:r w:rsidR="00595A95" w:rsidRPr="00E610B1">
        <w:rPr>
          <w:rFonts w:ascii="Century Gothic" w:hAnsi="Century Gothic"/>
          <w:sz w:val="16"/>
          <w:szCs w:val="16"/>
        </w:rPr>
        <w:t xml:space="preserve">two </w:t>
      </w:r>
      <w:r w:rsidRPr="00E610B1">
        <w:rPr>
          <w:rFonts w:ascii="Century Gothic" w:hAnsi="Century Gothic"/>
          <w:sz w:val="16"/>
          <w:szCs w:val="16"/>
        </w:rPr>
        <w:t xml:space="preserve">interviewees consulted as part of </w:t>
      </w:r>
      <w:r w:rsidR="00595A95" w:rsidRPr="00E610B1">
        <w:rPr>
          <w:rFonts w:ascii="Century Gothic" w:hAnsi="Century Gothic"/>
          <w:sz w:val="16"/>
          <w:szCs w:val="16"/>
        </w:rPr>
        <w:t>Case S</w:t>
      </w:r>
      <w:r w:rsidRPr="00E610B1">
        <w:rPr>
          <w:rFonts w:ascii="Century Gothic" w:hAnsi="Century Gothic"/>
          <w:sz w:val="16"/>
          <w:szCs w:val="16"/>
        </w:rPr>
        <w:t>tudy 1.</w:t>
      </w:r>
    </w:p>
  </w:footnote>
  <w:footnote w:id="91">
    <w:p w14:paraId="184AC6EB" w14:textId="377B7B7F" w:rsidR="009A0874" w:rsidRPr="00E610B1" w:rsidRDefault="009A0874" w:rsidP="009A0874">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from IOs, </w:t>
      </w:r>
      <w:r w:rsidR="00595A95" w:rsidRPr="00E610B1">
        <w:rPr>
          <w:rFonts w:ascii="Century Gothic" w:hAnsi="Century Gothic"/>
          <w:sz w:val="16"/>
          <w:szCs w:val="16"/>
        </w:rPr>
        <w:t xml:space="preserve">one </w:t>
      </w:r>
      <w:r w:rsidR="000C3C22" w:rsidRPr="00E610B1">
        <w:rPr>
          <w:rFonts w:ascii="Century Gothic" w:hAnsi="Century Gothic"/>
          <w:sz w:val="16"/>
          <w:szCs w:val="16"/>
        </w:rPr>
        <w:t xml:space="preserve">interviewee from supporting organisations, </w:t>
      </w:r>
      <w:r w:rsidR="00595A95" w:rsidRPr="00E610B1">
        <w:rPr>
          <w:rFonts w:ascii="Century Gothic" w:hAnsi="Century Gothic"/>
          <w:sz w:val="16"/>
          <w:szCs w:val="16"/>
        </w:rPr>
        <w:t xml:space="preserve">two </w:t>
      </w:r>
      <w:r w:rsidR="000C3C22" w:rsidRPr="00E610B1">
        <w:rPr>
          <w:rFonts w:ascii="Century Gothic" w:hAnsi="Century Gothic"/>
          <w:sz w:val="16"/>
          <w:szCs w:val="16"/>
        </w:rPr>
        <w:t xml:space="preserve">interviewees consulted as part of </w:t>
      </w:r>
      <w:r w:rsidR="00595A95" w:rsidRPr="00E610B1">
        <w:rPr>
          <w:rFonts w:ascii="Century Gothic" w:hAnsi="Century Gothic"/>
          <w:sz w:val="16"/>
          <w:szCs w:val="16"/>
        </w:rPr>
        <w:t>Case S</w:t>
      </w:r>
      <w:r w:rsidR="000C3C22" w:rsidRPr="00E610B1">
        <w:rPr>
          <w:rFonts w:ascii="Century Gothic" w:hAnsi="Century Gothic"/>
          <w:sz w:val="16"/>
          <w:szCs w:val="16"/>
        </w:rPr>
        <w:t>tudy 1.</w:t>
      </w:r>
    </w:p>
  </w:footnote>
  <w:footnote w:id="92">
    <w:p w14:paraId="07BDD541" w14:textId="3B531471" w:rsidR="009A0874" w:rsidRPr="00E610B1" w:rsidRDefault="009A0874" w:rsidP="009A0874">
      <w:pPr>
        <w:pStyle w:val="FootnoteText"/>
        <w:rPr>
          <w:rFonts w:ascii="Century Gothic" w:hAnsi="Century Gothic"/>
        </w:rPr>
      </w:pPr>
      <w:r w:rsidRPr="00E610B1">
        <w:rPr>
          <w:rStyle w:val="FootnoteReference"/>
          <w:rFonts w:ascii="Century Gothic" w:hAnsi="Century Gothic"/>
          <w:sz w:val="16"/>
          <w:szCs w:val="16"/>
        </w:rPr>
        <w:footnoteRef/>
      </w:r>
      <w:r w:rsidRPr="00E610B1">
        <w:rPr>
          <w:rFonts w:ascii="Century Gothic" w:hAnsi="Century Gothic"/>
          <w:sz w:val="16"/>
          <w:szCs w:val="16"/>
        </w:rPr>
        <w:t xml:space="preserve"> </w:t>
      </w:r>
      <w:r w:rsidR="008A4518" w:rsidRPr="00E610B1">
        <w:rPr>
          <w:rFonts w:ascii="Century Gothic" w:hAnsi="Century Gothic"/>
          <w:sz w:val="16"/>
          <w:szCs w:val="16"/>
        </w:rPr>
        <w:t>Focus group with the Future Voices Group</w:t>
      </w:r>
      <w:r w:rsidR="000C3C22" w:rsidRPr="00E610B1">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C683" w14:textId="77777777" w:rsidR="00E610B1" w:rsidRPr="00E610B1" w:rsidRDefault="00E610B1" w:rsidP="00E610B1">
    <w:pPr>
      <w:keepNext/>
      <w:keepLines/>
      <w:spacing w:before="240" w:after="0" w:line="259" w:lineRule="auto"/>
      <w:outlineLvl w:val="0"/>
      <w:rPr>
        <w:rFonts w:ascii="Century Gothic" w:eastAsia="Times New Roman" w:hAnsi="Century Gothic" w:cs="Times New Roman"/>
        <w:color w:val="2F549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90F0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6.25pt;height:141.75pt" o:bullet="t">
        <v:imagedata r:id="rId1" o:title="Statistics"/>
      </v:shape>
    </w:pict>
  </w:numPicBullet>
  <w:abstractNum w:abstractNumId="0" w15:restartNumberingAfterBreak="0">
    <w:nsid w:val="02CB54DB"/>
    <w:multiLevelType w:val="multilevel"/>
    <w:tmpl w:val="C0AE636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5E229D5"/>
    <w:multiLevelType w:val="hybridMultilevel"/>
    <w:tmpl w:val="F79A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451A6"/>
    <w:multiLevelType w:val="hybridMultilevel"/>
    <w:tmpl w:val="73C00AB0"/>
    <w:lvl w:ilvl="0" w:tplc="0AD871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07F7E"/>
    <w:multiLevelType w:val="hybridMultilevel"/>
    <w:tmpl w:val="190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01C5A"/>
    <w:multiLevelType w:val="hybridMultilevel"/>
    <w:tmpl w:val="54FA676C"/>
    <w:lvl w:ilvl="0" w:tplc="DF683C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478CF"/>
    <w:multiLevelType w:val="hybridMultilevel"/>
    <w:tmpl w:val="E63652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464451F"/>
    <w:multiLevelType w:val="hybridMultilevel"/>
    <w:tmpl w:val="F39A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37E65"/>
    <w:multiLevelType w:val="hybridMultilevel"/>
    <w:tmpl w:val="F346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6286B"/>
    <w:multiLevelType w:val="hybridMultilevel"/>
    <w:tmpl w:val="197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32D33"/>
    <w:multiLevelType w:val="hybridMultilevel"/>
    <w:tmpl w:val="709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917D6"/>
    <w:multiLevelType w:val="hybridMultilevel"/>
    <w:tmpl w:val="64CC6C7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7F792C46"/>
    <w:multiLevelType w:val="hybridMultilevel"/>
    <w:tmpl w:val="514C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6803243">
    <w:abstractNumId w:val="0"/>
  </w:num>
  <w:num w:numId="2" w16cid:durableId="625738683">
    <w:abstractNumId w:val="5"/>
  </w:num>
  <w:num w:numId="3" w16cid:durableId="1647783235">
    <w:abstractNumId w:val="6"/>
  </w:num>
  <w:num w:numId="4" w16cid:durableId="783420384">
    <w:abstractNumId w:val="0"/>
  </w:num>
  <w:num w:numId="5" w16cid:durableId="846745965">
    <w:abstractNumId w:val="0"/>
  </w:num>
  <w:num w:numId="6" w16cid:durableId="1515726511">
    <w:abstractNumId w:val="0"/>
  </w:num>
  <w:num w:numId="7" w16cid:durableId="1232236910">
    <w:abstractNumId w:val="0"/>
  </w:num>
  <w:num w:numId="8" w16cid:durableId="706956306">
    <w:abstractNumId w:val="0"/>
  </w:num>
  <w:num w:numId="9" w16cid:durableId="1228027363">
    <w:abstractNumId w:val="0"/>
  </w:num>
  <w:num w:numId="10" w16cid:durableId="443229159">
    <w:abstractNumId w:val="3"/>
  </w:num>
  <w:num w:numId="11" w16cid:durableId="1482230912">
    <w:abstractNumId w:val="7"/>
  </w:num>
  <w:num w:numId="12" w16cid:durableId="1213351428">
    <w:abstractNumId w:val="1"/>
  </w:num>
  <w:num w:numId="13" w16cid:durableId="1446652409">
    <w:abstractNumId w:val="2"/>
  </w:num>
  <w:num w:numId="14" w16cid:durableId="1253781534">
    <w:abstractNumId w:val="8"/>
  </w:num>
  <w:num w:numId="15" w16cid:durableId="1435592340">
    <w:abstractNumId w:val="9"/>
  </w:num>
  <w:num w:numId="16" w16cid:durableId="1886062420">
    <w:abstractNumId w:val="4"/>
  </w:num>
  <w:num w:numId="17" w16cid:durableId="92670718">
    <w:abstractNumId w:val="10"/>
  </w:num>
  <w:num w:numId="18" w16cid:durableId="20207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74"/>
    <w:rsid w:val="00020E45"/>
    <w:rsid w:val="00025759"/>
    <w:rsid w:val="00025C37"/>
    <w:rsid w:val="000300CE"/>
    <w:rsid w:val="00030B6B"/>
    <w:rsid w:val="0003305F"/>
    <w:rsid w:val="00033976"/>
    <w:rsid w:val="00047E73"/>
    <w:rsid w:val="00053E50"/>
    <w:rsid w:val="0007348E"/>
    <w:rsid w:val="00090558"/>
    <w:rsid w:val="0009642B"/>
    <w:rsid w:val="000A2D97"/>
    <w:rsid w:val="000A3285"/>
    <w:rsid w:val="000B6B4F"/>
    <w:rsid w:val="000B6F9C"/>
    <w:rsid w:val="000C236E"/>
    <w:rsid w:val="000C2536"/>
    <w:rsid w:val="000C3C22"/>
    <w:rsid w:val="000D5A22"/>
    <w:rsid w:val="000E311A"/>
    <w:rsid w:val="000F02F5"/>
    <w:rsid w:val="00104540"/>
    <w:rsid w:val="001063C0"/>
    <w:rsid w:val="00112833"/>
    <w:rsid w:val="0013484B"/>
    <w:rsid w:val="0013526C"/>
    <w:rsid w:val="00146D7B"/>
    <w:rsid w:val="00156894"/>
    <w:rsid w:val="001716D0"/>
    <w:rsid w:val="00184781"/>
    <w:rsid w:val="001878CB"/>
    <w:rsid w:val="001B316A"/>
    <w:rsid w:val="001B3999"/>
    <w:rsid w:val="001C38E1"/>
    <w:rsid w:val="001C429E"/>
    <w:rsid w:val="001D132C"/>
    <w:rsid w:val="001D3879"/>
    <w:rsid w:val="001E5E7B"/>
    <w:rsid w:val="002214D0"/>
    <w:rsid w:val="00224086"/>
    <w:rsid w:val="00225DD1"/>
    <w:rsid w:val="00227468"/>
    <w:rsid w:val="002417BB"/>
    <w:rsid w:val="002437A1"/>
    <w:rsid w:val="00246ACD"/>
    <w:rsid w:val="0024708D"/>
    <w:rsid w:val="002508F3"/>
    <w:rsid w:val="0027078F"/>
    <w:rsid w:val="00271DEC"/>
    <w:rsid w:val="00274D2F"/>
    <w:rsid w:val="002956DD"/>
    <w:rsid w:val="002A6BFB"/>
    <w:rsid w:val="002B362E"/>
    <w:rsid w:val="002B567E"/>
    <w:rsid w:val="002C04E0"/>
    <w:rsid w:val="002C118A"/>
    <w:rsid w:val="002C372F"/>
    <w:rsid w:val="002D130E"/>
    <w:rsid w:val="002E025C"/>
    <w:rsid w:val="002F489E"/>
    <w:rsid w:val="002F6458"/>
    <w:rsid w:val="00310C8D"/>
    <w:rsid w:val="00324DF0"/>
    <w:rsid w:val="0033734A"/>
    <w:rsid w:val="00351209"/>
    <w:rsid w:val="0035405A"/>
    <w:rsid w:val="00354D86"/>
    <w:rsid w:val="00360C60"/>
    <w:rsid w:val="00362604"/>
    <w:rsid w:val="00381069"/>
    <w:rsid w:val="00386AAF"/>
    <w:rsid w:val="00393CD0"/>
    <w:rsid w:val="0039407B"/>
    <w:rsid w:val="003A1134"/>
    <w:rsid w:val="003A3033"/>
    <w:rsid w:val="003A6150"/>
    <w:rsid w:val="003A71BD"/>
    <w:rsid w:val="004100DE"/>
    <w:rsid w:val="0041124C"/>
    <w:rsid w:val="00412D2C"/>
    <w:rsid w:val="00413D91"/>
    <w:rsid w:val="00414CB8"/>
    <w:rsid w:val="00416204"/>
    <w:rsid w:val="00417B01"/>
    <w:rsid w:val="00483293"/>
    <w:rsid w:val="00484827"/>
    <w:rsid w:val="004A4508"/>
    <w:rsid w:val="004C1880"/>
    <w:rsid w:val="004F7676"/>
    <w:rsid w:val="005001D9"/>
    <w:rsid w:val="00514988"/>
    <w:rsid w:val="00514B3F"/>
    <w:rsid w:val="005326E2"/>
    <w:rsid w:val="005461C3"/>
    <w:rsid w:val="00566049"/>
    <w:rsid w:val="00566714"/>
    <w:rsid w:val="0057151F"/>
    <w:rsid w:val="00583C7C"/>
    <w:rsid w:val="0059297F"/>
    <w:rsid w:val="00593CD7"/>
    <w:rsid w:val="00594FBD"/>
    <w:rsid w:val="00595A95"/>
    <w:rsid w:val="005A234C"/>
    <w:rsid w:val="005C7A92"/>
    <w:rsid w:val="005F3438"/>
    <w:rsid w:val="005F4859"/>
    <w:rsid w:val="006109FE"/>
    <w:rsid w:val="00617E6A"/>
    <w:rsid w:val="00620562"/>
    <w:rsid w:val="00626D0E"/>
    <w:rsid w:val="0063307C"/>
    <w:rsid w:val="00644BF7"/>
    <w:rsid w:val="00681E5F"/>
    <w:rsid w:val="00692BA4"/>
    <w:rsid w:val="006C63ED"/>
    <w:rsid w:val="006D63FB"/>
    <w:rsid w:val="006D6963"/>
    <w:rsid w:val="006E4BCB"/>
    <w:rsid w:val="006E64BF"/>
    <w:rsid w:val="006F5775"/>
    <w:rsid w:val="00700375"/>
    <w:rsid w:val="007111CC"/>
    <w:rsid w:val="00715D20"/>
    <w:rsid w:val="00720240"/>
    <w:rsid w:val="00735BF5"/>
    <w:rsid w:val="00741C17"/>
    <w:rsid w:val="00743F16"/>
    <w:rsid w:val="0074714E"/>
    <w:rsid w:val="00747F90"/>
    <w:rsid w:val="007627CF"/>
    <w:rsid w:val="00765229"/>
    <w:rsid w:val="0077365D"/>
    <w:rsid w:val="00774207"/>
    <w:rsid w:val="007942D9"/>
    <w:rsid w:val="007A68EC"/>
    <w:rsid w:val="007D00F8"/>
    <w:rsid w:val="007E27A3"/>
    <w:rsid w:val="007E3FCA"/>
    <w:rsid w:val="007E6FCA"/>
    <w:rsid w:val="007E7C43"/>
    <w:rsid w:val="00802B6B"/>
    <w:rsid w:val="008066D4"/>
    <w:rsid w:val="00816EB7"/>
    <w:rsid w:val="0082209C"/>
    <w:rsid w:val="00826405"/>
    <w:rsid w:val="00841449"/>
    <w:rsid w:val="008517D1"/>
    <w:rsid w:val="008559EE"/>
    <w:rsid w:val="00870728"/>
    <w:rsid w:val="008A1E90"/>
    <w:rsid w:val="008A4518"/>
    <w:rsid w:val="008B2508"/>
    <w:rsid w:val="008B3EF1"/>
    <w:rsid w:val="008C6966"/>
    <w:rsid w:val="008D5B4D"/>
    <w:rsid w:val="008F3D92"/>
    <w:rsid w:val="008F4BC2"/>
    <w:rsid w:val="00902CBA"/>
    <w:rsid w:val="009048B6"/>
    <w:rsid w:val="00913F4F"/>
    <w:rsid w:val="00927678"/>
    <w:rsid w:val="00940FA7"/>
    <w:rsid w:val="00942974"/>
    <w:rsid w:val="00950EC7"/>
    <w:rsid w:val="00951FED"/>
    <w:rsid w:val="00971DC2"/>
    <w:rsid w:val="009734E8"/>
    <w:rsid w:val="00974335"/>
    <w:rsid w:val="00981D1E"/>
    <w:rsid w:val="00995DE1"/>
    <w:rsid w:val="00997AA8"/>
    <w:rsid w:val="009A0874"/>
    <w:rsid w:val="009A4C9B"/>
    <w:rsid w:val="009B5D87"/>
    <w:rsid w:val="009C28DF"/>
    <w:rsid w:val="009D1871"/>
    <w:rsid w:val="009D23B4"/>
    <w:rsid w:val="009D336A"/>
    <w:rsid w:val="009D7BE1"/>
    <w:rsid w:val="009F08E4"/>
    <w:rsid w:val="009F23DA"/>
    <w:rsid w:val="009F30EA"/>
    <w:rsid w:val="009F6A9A"/>
    <w:rsid w:val="009F7EBD"/>
    <w:rsid w:val="00A01A08"/>
    <w:rsid w:val="00A0501F"/>
    <w:rsid w:val="00A2328F"/>
    <w:rsid w:val="00A344FE"/>
    <w:rsid w:val="00A54C24"/>
    <w:rsid w:val="00A65664"/>
    <w:rsid w:val="00AA5D51"/>
    <w:rsid w:val="00AD41C4"/>
    <w:rsid w:val="00AD7BC7"/>
    <w:rsid w:val="00AE1340"/>
    <w:rsid w:val="00AF121D"/>
    <w:rsid w:val="00AF1B9B"/>
    <w:rsid w:val="00AF4FC5"/>
    <w:rsid w:val="00B1048E"/>
    <w:rsid w:val="00B12BFB"/>
    <w:rsid w:val="00B17A80"/>
    <w:rsid w:val="00B22662"/>
    <w:rsid w:val="00B317C9"/>
    <w:rsid w:val="00B427C6"/>
    <w:rsid w:val="00B51F73"/>
    <w:rsid w:val="00B6114D"/>
    <w:rsid w:val="00B76BC8"/>
    <w:rsid w:val="00B92A61"/>
    <w:rsid w:val="00BA0CB2"/>
    <w:rsid w:val="00BA3996"/>
    <w:rsid w:val="00BB05D2"/>
    <w:rsid w:val="00BB273A"/>
    <w:rsid w:val="00BB424D"/>
    <w:rsid w:val="00BC4233"/>
    <w:rsid w:val="00BE1CCE"/>
    <w:rsid w:val="00BE69C5"/>
    <w:rsid w:val="00C349AB"/>
    <w:rsid w:val="00C43382"/>
    <w:rsid w:val="00C629AB"/>
    <w:rsid w:val="00C66BFC"/>
    <w:rsid w:val="00C82DAE"/>
    <w:rsid w:val="00C866DF"/>
    <w:rsid w:val="00C909F3"/>
    <w:rsid w:val="00C925EC"/>
    <w:rsid w:val="00C95C76"/>
    <w:rsid w:val="00CA3B87"/>
    <w:rsid w:val="00CA45D9"/>
    <w:rsid w:val="00CA7102"/>
    <w:rsid w:val="00CB39C5"/>
    <w:rsid w:val="00CB3C07"/>
    <w:rsid w:val="00CC49BE"/>
    <w:rsid w:val="00CC671C"/>
    <w:rsid w:val="00CD0572"/>
    <w:rsid w:val="00D00429"/>
    <w:rsid w:val="00D07C46"/>
    <w:rsid w:val="00D223D4"/>
    <w:rsid w:val="00D23A78"/>
    <w:rsid w:val="00D33D2C"/>
    <w:rsid w:val="00D37976"/>
    <w:rsid w:val="00D532C9"/>
    <w:rsid w:val="00D5633C"/>
    <w:rsid w:val="00D568F4"/>
    <w:rsid w:val="00D5750D"/>
    <w:rsid w:val="00D577EF"/>
    <w:rsid w:val="00D578EC"/>
    <w:rsid w:val="00D57B9F"/>
    <w:rsid w:val="00D61DAC"/>
    <w:rsid w:val="00D65C25"/>
    <w:rsid w:val="00D8527B"/>
    <w:rsid w:val="00DA7D4A"/>
    <w:rsid w:val="00DB350E"/>
    <w:rsid w:val="00DB394B"/>
    <w:rsid w:val="00DC2F62"/>
    <w:rsid w:val="00DC3B6E"/>
    <w:rsid w:val="00DD4AFF"/>
    <w:rsid w:val="00DE252B"/>
    <w:rsid w:val="00DF2A95"/>
    <w:rsid w:val="00E36732"/>
    <w:rsid w:val="00E610B1"/>
    <w:rsid w:val="00E641A7"/>
    <w:rsid w:val="00E914F2"/>
    <w:rsid w:val="00EA42C5"/>
    <w:rsid w:val="00EB26D6"/>
    <w:rsid w:val="00EB4BAD"/>
    <w:rsid w:val="00EC5C24"/>
    <w:rsid w:val="00EC73FD"/>
    <w:rsid w:val="00EF1D59"/>
    <w:rsid w:val="00EF523E"/>
    <w:rsid w:val="00F1145A"/>
    <w:rsid w:val="00F20E6C"/>
    <w:rsid w:val="00F23B9D"/>
    <w:rsid w:val="00F35EEB"/>
    <w:rsid w:val="00F368BB"/>
    <w:rsid w:val="00F37D62"/>
    <w:rsid w:val="00F805F0"/>
    <w:rsid w:val="00F862ED"/>
    <w:rsid w:val="00F9578C"/>
    <w:rsid w:val="00FB0C6A"/>
    <w:rsid w:val="00FB65D6"/>
    <w:rsid w:val="00FB74BC"/>
    <w:rsid w:val="00FF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9873"/>
  <w15:chartTrackingRefBased/>
  <w15:docId w15:val="{08525840-05CA-4E4B-A831-4ABCD75A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74"/>
    <w:pPr>
      <w:spacing w:after="80" w:line="288" w:lineRule="auto"/>
      <w:jc w:val="both"/>
    </w:pPr>
  </w:style>
  <w:style w:type="paragraph" w:styleId="Heading1">
    <w:name w:val="heading 1"/>
    <w:basedOn w:val="Normal"/>
    <w:next w:val="Normal"/>
    <w:link w:val="Heading1Char"/>
    <w:uiPriority w:val="1"/>
    <w:qFormat/>
    <w:rsid w:val="009A0874"/>
    <w:pPr>
      <w:keepNext/>
      <w:keepLines/>
      <w:numPr>
        <w:numId w:val="1"/>
      </w:numPr>
      <w:pBdr>
        <w:bottom w:val="single" w:sz="4" w:space="1" w:color="auto"/>
      </w:pBdr>
      <w:spacing w:after="2400"/>
      <w:outlineLvl w:val="0"/>
    </w:pPr>
    <w:rPr>
      <w:rFonts w:eastAsiaTheme="majorEastAsia" w:cstheme="majorBidi"/>
      <w:b/>
      <w:bCs/>
      <w:sz w:val="32"/>
      <w:szCs w:val="28"/>
    </w:rPr>
  </w:style>
  <w:style w:type="paragraph" w:styleId="Heading2">
    <w:name w:val="heading 2"/>
    <w:basedOn w:val="Normal"/>
    <w:next w:val="Normal"/>
    <w:link w:val="Heading2Char"/>
    <w:uiPriority w:val="1"/>
    <w:qFormat/>
    <w:rsid w:val="009A0874"/>
    <w:pPr>
      <w:keepNext/>
      <w:keepLines/>
      <w:numPr>
        <w:ilvl w:val="1"/>
        <w:numId w:val="1"/>
      </w:numPr>
      <w:spacing w:before="36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9A0874"/>
    <w:pPr>
      <w:keepNext/>
      <w:keepLines/>
      <w:numPr>
        <w:ilvl w:val="2"/>
        <w:numId w:val="1"/>
      </w:numPr>
      <w:spacing w:before="24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A087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0874"/>
    <w:rPr>
      <w:rFonts w:eastAsiaTheme="majorEastAsia" w:cstheme="majorBidi"/>
      <w:b/>
      <w:bCs/>
      <w:sz w:val="32"/>
      <w:szCs w:val="28"/>
    </w:rPr>
  </w:style>
  <w:style w:type="character" w:customStyle="1" w:styleId="Heading2Char">
    <w:name w:val="Heading 2 Char"/>
    <w:basedOn w:val="DefaultParagraphFont"/>
    <w:link w:val="Heading2"/>
    <w:uiPriority w:val="1"/>
    <w:rsid w:val="009A0874"/>
    <w:rPr>
      <w:rFonts w:eastAsiaTheme="majorEastAsia" w:cstheme="majorBidi"/>
      <w:b/>
      <w:bCs/>
      <w:sz w:val="28"/>
      <w:szCs w:val="26"/>
    </w:rPr>
  </w:style>
  <w:style w:type="character" w:customStyle="1" w:styleId="Heading3Char">
    <w:name w:val="Heading 3 Char"/>
    <w:basedOn w:val="DefaultParagraphFont"/>
    <w:link w:val="Heading3"/>
    <w:uiPriority w:val="2"/>
    <w:rsid w:val="009A0874"/>
    <w:rPr>
      <w:rFonts w:eastAsiaTheme="majorEastAsia" w:cstheme="majorBidi"/>
      <w:b/>
      <w:bCs/>
      <w:sz w:val="24"/>
    </w:rPr>
  </w:style>
  <w:style w:type="character" w:customStyle="1" w:styleId="Heading4Char">
    <w:name w:val="Heading 4 Char"/>
    <w:basedOn w:val="DefaultParagraphFont"/>
    <w:link w:val="Heading4"/>
    <w:uiPriority w:val="9"/>
    <w:rsid w:val="009A0874"/>
    <w:rPr>
      <w:rFonts w:eastAsiaTheme="majorEastAsia" w:cstheme="majorBidi"/>
      <w:i/>
      <w:iCs/>
    </w:rPr>
  </w:style>
  <w:style w:type="paragraph" w:styleId="ListParagraph">
    <w:name w:val="List Paragraph"/>
    <w:basedOn w:val="Normal"/>
    <w:uiPriority w:val="34"/>
    <w:rsid w:val="009A0874"/>
    <w:pPr>
      <w:spacing w:before="120" w:after="120"/>
      <w:ind w:left="720"/>
    </w:pPr>
  </w:style>
  <w:style w:type="character" w:styleId="CommentReference">
    <w:name w:val="annotation reference"/>
    <w:basedOn w:val="DefaultParagraphFont"/>
    <w:uiPriority w:val="99"/>
    <w:semiHidden/>
    <w:unhideWhenUsed/>
    <w:rsid w:val="009A0874"/>
    <w:rPr>
      <w:rFonts w:asciiTheme="minorHAnsi" w:hAnsiTheme="minorHAnsi"/>
      <w:sz w:val="22"/>
      <w:szCs w:val="16"/>
    </w:rPr>
  </w:style>
  <w:style w:type="paragraph" w:styleId="CommentText">
    <w:name w:val="annotation text"/>
    <w:basedOn w:val="Normal"/>
    <w:link w:val="CommentTextChar"/>
    <w:uiPriority w:val="99"/>
    <w:unhideWhenUsed/>
    <w:rsid w:val="009A0874"/>
    <w:pPr>
      <w:spacing w:line="240" w:lineRule="auto"/>
    </w:pPr>
    <w:rPr>
      <w:szCs w:val="20"/>
    </w:rPr>
  </w:style>
  <w:style w:type="character" w:customStyle="1" w:styleId="CommentTextChar">
    <w:name w:val="Comment Text Char"/>
    <w:basedOn w:val="DefaultParagraphFont"/>
    <w:link w:val="CommentText"/>
    <w:uiPriority w:val="99"/>
    <w:rsid w:val="009A0874"/>
    <w:rPr>
      <w:szCs w:val="20"/>
    </w:rPr>
  </w:style>
  <w:style w:type="paragraph" w:styleId="FootnoteText">
    <w:name w:val="footnote text"/>
    <w:basedOn w:val="Normal"/>
    <w:link w:val="FootnoteTextChar"/>
    <w:uiPriority w:val="8"/>
    <w:qFormat/>
    <w:rsid w:val="009A0874"/>
    <w:pPr>
      <w:spacing w:before="60" w:after="60" w:line="240" w:lineRule="auto"/>
    </w:pPr>
    <w:rPr>
      <w:sz w:val="20"/>
      <w:szCs w:val="20"/>
    </w:rPr>
  </w:style>
  <w:style w:type="character" w:customStyle="1" w:styleId="FootnoteTextChar">
    <w:name w:val="Footnote Text Char"/>
    <w:basedOn w:val="DefaultParagraphFont"/>
    <w:link w:val="FootnoteText"/>
    <w:uiPriority w:val="8"/>
    <w:rsid w:val="009A0874"/>
    <w:rPr>
      <w:sz w:val="20"/>
      <w:szCs w:val="20"/>
    </w:rPr>
  </w:style>
  <w:style w:type="character" w:styleId="FootnoteReference">
    <w:name w:val="footnote reference"/>
    <w:basedOn w:val="DefaultParagraphFont"/>
    <w:uiPriority w:val="99"/>
    <w:semiHidden/>
    <w:unhideWhenUsed/>
    <w:rsid w:val="009A0874"/>
    <w:rPr>
      <w:vertAlign w:val="superscript"/>
    </w:rPr>
  </w:style>
  <w:style w:type="character" w:styleId="Hyperlink">
    <w:name w:val="Hyperlink"/>
    <w:basedOn w:val="DefaultParagraphFont"/>
    <w:uiPriority w:val="99"/>
    <w:unhideWhenUsed/>
    <w:rsid w:val="009A0874"/>
    <w:rPr>
      <w:color w:val="0000FF"/>
      <w:u w:val="single"/>
    </w:rPr>
  </w:style>
  <w:style w:type="paragraph" w:styleId="Caption">
    <w:name w:val="caption"/>
    <w:basedOn w:val="Normal"/>
    <w:next w:val="Normal"/>
    <w:uiPriority w:val="35"/>
    <w:unhideWhenUsed/>
    <w:qFormat/>
    <w:rsid w:val="009A0874"/>
    <w:pPr>
      <w:spacing w:after="200" w:line="240" w:lineRule="auto"/>
    </w:pPr>
    <w:rPr>
      <w:b/>
      <w:i/>
      <w:iCs/>
      <w:sz w:val="20"/>
      <w:szCs w:val="18"/>
    </w:rPr>
  </w:style>
  <w:style w:type="table" w:styleId="TableGrid">
    <w:name w:val="Table Grid"/>
    <w:basedOn w:val="TableNormal"/>
    <w:uiPriority w:val="39"/>
    <w:rsid w:val="009A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45D9"/>
    <w:rPr>
      <w:b/>
      <w:bCs/>
      <w:sz w:val="20"/>
    </w:rPr>
  </w:style>
  <w:style w:type="character" w:customStyle="1" w:styleId="CommentSubjectChar">
    <w:name w:val="Comment Subject Char"/>
    <w:basedOn w:val="CommentTextChar"/>
    <w:link w:val="CommentSubject"/>
    <w:uiPriority w:val="99"/>
    <w:semiHidden/>
    <w:rsid w:val="00CA45D9"/>
    <w:rPr>
      <w:b/>
      <w:bCs/>
      <w:sz w:val="20"/>
      <w:szCs w:val="20"/>
    </w:rPr>
  </w:style>
  <w:style w:type="paragraph" w:customStyle="1" w:styleId="Boxheading">
    <w:name w:val="Box heading"/>
    <w:basedOn w:val="Normal"/>
    <w:link w:val="BoxheadingChar"/>
    <w:qFormat/>
    <w:rsid w:val="001063C0"/>
    <w:pPr>
      <w:jc w:val="left"/>
    </w:pPr>
    <w:rPr>
      <w:b/>
    </w:rPr>
  </w:style>
  <w:style w:type="character" w:customStyle="1" w:styleId="BoxheadingChar">
    <w:name w:val="Box heading Char"/>
    <w:basedOn w:val="DefaultParagraphFont"/>
    <w:link w:val="Boxheading"/>
    <w:rsid w:val="001063C0"/>
    <w:rPr>
      <w:b/>
    </w:rPr>
  </w:style>
  <w:style w:type="paragraph" w:styleId="Revision">
    <w:name w:val="Revision"/>
    <w:hidden/>
    <w:uiPriority w:val="99"/>
    <w:semiHidden/>
    <w:rsid w:val="00484827"/>
    <w:pPr>
      <w:spacing w:after="0" w:line="240" w:lineRule="auto"/>
    </w:pPr>
  </w:style>
  <w:style w:type="paragraph" w:styleId="Header">
    <w:name w:val="header"/>
    <w:basedOn w:val="Normal"/>
    <w:link w:val="HeaderChar"/>
    <w:uiPriority w:val="99"/>
    <w:unhideWhenUsed/>
    <w:rsid w:val="00CB3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C5"/>
  </w:style>
  <w:style w:type="paragraph" w:styleId="Footer">
    <w:name w:val="footer"/>
    <w:basedOn w:val="Normal"/>
    <w:link w:val="FooterChar"/>
    <w:uiPriority w:val="99"/>
    <w:unhideWhenUsed/>
    <w:rsid w:val="00CB3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9C5"/>
  </w:style>
  <w:style w:type="character" w:customStyle="1" w:styleId="Hyperlink1">
    <w:name w:val="Hyperlink1"/>
    <w:basedOn w:val="DefaultParagraphFont"/>
    <w:uiPriority w:val="99"/>
    <w:unhideWhenUsed/>
    <w:rsid w:val="00020E45"/>
    <w:rPr>
      <w:color w:val="0000FF"/>
      <w:u w:val="single"/>
    </w:rPr>
  </w:style>
  <w:style w:type="table" w:customStyle="1" w:styleId="TableGrid1">
    <w:name w:val="Table Grid1"/>
    <w:basedOn w:val="TableNormal"/>
    <w:next w:val="TableGrid"/>
    <w:uiPriority w:val="59"/>
    <w:rsid w:val="00020E4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14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6D0"/>
    <w:rPr>
      <w:color w:val="605E5C"/>
      <w:shd w:val="clear" w:color="auto" w:fill="E1DFDD"/>
    </w:rPr>
  </w:style>
  <w:style w:type="character" w:styleId="FollowedHyperlink">
    <w:name w:val="FollowedHyperlink"/>
    <w:basedOn w:val="DefaultParagraphFont"/>
    <w:uiPriority w:val="99"/>
    <w:semiHidden/>
    <w:unhideWhenUsed/>
    <w:rsid w:val="00B22662"/>
    <w:rPr>
      <w:color w:val="954F72" w:themeColor="followedHyperlink"/>
      <w:u w:val="single"/>
    </w:rPr>
  </w:style>
  <w:style w:type="character" w:styleId="PageNumber">
    <w:name w:val="page number"/>
    <w:basedOn w:val="DefaultParagraphFont"/>
    <w:uiPriority w:val="99"/>
    <w:semiHidden/>
    <w:unhideWhenUsed/>
    <w:rsid w:val="00146D7B"/>
  </w:style>
  <w:style w:type="paragraph" w:styleId="BalloonText">
    <w:name w:val="Balloon Text"/>
    <w:basedOn w:val="Normal"/>
    <w:link w:val="BalloonTextChar"/>
    <w:uiPriority w:val="99"/>
    <w:semiHidden/>
    <w:unhideWhenUsed/>
    <w:rsid w:val="003A71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1BD"/>
    <w:rPr>
      <w:rFonts w:ascii="Times New Roman" w:hAnsi="Times New Roman" w:cs="Times New Roman"/>
      <w:sz w:val="18"/>
      <w:szCs w:val="18"/>
    </w:rPr>
  </w:style>
  <w:style w:type="paragraph" w:customStyle="1" w:styleId="Sub-Heading">
    <w:name w:val="Sub-Heading"/>
    <w:basedOn w:val="NormalWeb"/>
    <w:autoRedefine/>
    <w:qFormat/>
    <w:rsid w:val="00E610B1"/>
    <w:pPr>
      <w:spacing w:after="0" w:line="216" w:lineRule="auto"/>
      <w:jc w:val="left"/>
    </w:pPr>
    <w:rPr>
      <w:rFonts w:ascii="Century Gothic" w:eastAsiaTheme="minorEastAsia" w:hAnsi="Century Gothic" w:cs="Times New Roman (Body CS)"/>
      <w:color w:val="000000"/>
      <w:kern w:val="24"/>
      <w:sz w:val="28"/>
      <w:szCs w:val="28"/>
      <w:lang w:val="en-US"/>
    </w:rPr>
  </w:style>
  <w:style w:type="paragraph" w:styleId="NormalWeb">
    <w:name w:val="Normal (Web)"/>
    <w:basedOn w:val="Normal"/>
    <w:uiPriority w:val="99"/>
    <w:semiHidden/>
    <w:unhideWhenUsed/>
    <w:rsid w:val="00E610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sv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svg"/><Relationship Id="rId42" Type="http://schemas.openxmlformats.org/officeDocument/2006/relationships/image" Target="media/image33.svg"/><Relationship Id="rId47" Type="http://schemas.openxmlformats.org/officeDocument/2006/relationships/image" Target="media/image38.png"/><Relationship Id="rId50" Type="http://schemas.openxmlformats.org/officeDocument/2006/relationships/hyperlink" Target="https://www.youthimpact.uk" TargetMode="External"/><Relationship Id="rId55" Type="http://schemas.openxmlformats.org/officeDocument/2006/relationships/hyperlink" Target="https://www.ukyouth.org/about-u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emf"/><Relationship Id="rId24" Type="http://schemas.openxmlformats.org/officeDocument/2006/relationships/image" Target="media/image15.svg"/><Relationship Id="rId32" Type="http://schemas.openxmlformats.org/officeDocument/2006/relationships/image" Target="media/image23.svg"/><Relationship Id="rId37" Type="http://schemas.openxmlformats.org/officeDocument/2006/relationships/image" Target="media/image28.png"/><Relationship Id="rId40" Type="http://schemas.openxmlformats.org/officeDocument/2006/relationships/image" Target="media/image31.svg"/><Relationship Id="rId45" Type="http://schemas.openxmlformats.org/officeDocument/2006/relationships/image" Target="media/image36.png"/><Relationship Id="rId53" Type="http://schemas.openxmlformats.org/officeDocument/2006/relationships/hyperlink" Target="https://www.ubele.org/our-work" TargetMode="External"/><Relationship Id="rId58" Type="http://schemas.openxmlformats.org/officeDocument/2006/relationships/hyperlink" Target="https://youthfuturesfoundation.org/our-work/ignite/future-voices/"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svg"/><Relationship Id="rId27" Type="http://schemas.openxmlformats.org/officeDocument/2006/relationships/image" Target="media/image18.png"/><Relationship Id="rId30" Type="http://schemas.openxmlformats.org/officeDocument/2006/relationships/image" Target="media/image21.sv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svg"/><Relationship Id="rId56" Type="http://schemas.openxmlformats.org/officeDocument/2006/relationships/hyperlink" Target="https://www.youthemployment.org.uk"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will.org.uk/about-us/iwillfund" TargetMode="Externa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svg"/><Relationship Id="rId46" Type="http://schemas.openxmlformats.org/officeDocument/2006/relationships/image" Target="media/image37.svg"/><Relationship Id="rId59" Type="http://schemas.openxmlformats.org/officeDocument/2006/relationships/hyperlink" Target="https://www.rand.org/randeurope/research/projects/evaluating-englands-youth-employment-infrastructure.html" TargetMode="External"/><Relationship Id="rId20" Type="http://schemas.openxmlformats.org/officeDocument/2006/relationships/image" Target="media/image11.svg"/><Relationship Id="rId41" Type="http://schemas.openxmlformats.org/officeDocument/2006/relationships/image" Target="media/image32.png"/><Relationship Id="rId54" Type="http://schemas.openxmlformats.org/officeDocument/2006/relationships/hyperlink" Target="https://www.ubele.org/young-emerging-leaders-collectiv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svg"/><Relationship Id="rId36" Type="http://schemas.openxmlformats.org/officeDocument/2006/relationships/image" Target="media/image27.svg"/><Relationship Id="rId49" Type="http://schemas.openxmlformats.org/officeDocument/2006/relationships/hyperlink" Target="https://www.byc.org.uk/aboutus" TargetMode="External"/><Relationship Id="rId57" Type="http://schemas.openxmlformats.org/officeDocument/2006/relationships/hyperlink" Target="https://www.youthemployment.org.uk/ambassadors/" TargetMode="External"/><Relationship Id="rId10" Type="http://schemas.openxmlformats.org/officeDocument/2006/relationships/endnotes" Target="endnotes.xml"/><Relationship Id="rId31" Type="http://schemas.openxmlformats.org/officeDocument/2006/relationships/image" Target="media/image22.png"/><Relationship Id="rId44" Type="http://schemas.openxmlformats.org/officeDocument/2006/relationships/image" Target="media/image35.svg"/><Relationship Id="rId52" Type="http://schemas.openxmlformats.org/officeDocument/2006/relationships/hyperlink" Target="https://www.rand.org/randeurope/research/projects/evaluating-englands-youth-employment-infrastructure.html"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youthfuturesfoundation.org/our-work/ignite/future-voices/" TargetMode="External"/><Relationship Id="rId1" Type="http://schemas.openxmlformats.org/officeDocument/2006/relationships/hyperlink" Target="https://www.rand.org/randeurope/research/projects/evaluating-englands-youth-employment-infrastructur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20" ma:contentTypeDescription="Create a new document." ma:contentTypeScope="" ma:versionID="74730b68887670aa33615b556aae5430">
  <xsd:schema xmlns:xsd="http://www.w3.org/2001/XMLSchema" xmlns:xs="http://www.w3.org/2001/XMLSchema" xmlns:p="http://schemas.microsoft.com/office/2006/metadata/properties" xmlns:ns2="9b7dec48-2aa5-426f-9abd-1f3ab81f953a" xmlns:ns3="1bc11cb2-38bd-49f8-91ac-bc034f19eb98" targetNamespace="http://schemas.microsoft.com/office/2006/metadata/properties" ma:root="true" ma:fieldsID="ae0495396c22651428fafa4ea0236cd1" ns2:_="" ns3:_="">
    <xsd:import namespace="9b7dec48-2aa5-426f-9abd-1f3ab81f953a"/>
    <xsd:import namespace="1bc11cb2-38bd-49f8-91ac-bc034f19e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2:MediaLengthInSeconds" minOccurs="0"/>
                <xsd:element ref="ns2:Reviewed_x003f_" minOccurs="0"/>
                <xsd:element ref="ns2:Reviewed" minOccurs="0"/>
                <xsd:element ref="ns2:Nextstep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0" nillable="true" ma:displayName="Category" ma:description="Briefly what is the file" ma:format="Dropdown" ma:internalName="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viewed_x003f_" ma:index="22" nillable="true" ma:displayName="Notes" ma:description="Add note for next action." ma:format="Dropdown" ma:internalName="Reviewed_x003f_">
      <xsd:simpleType>
        <xsd:restriction base="dms:Note">
          <xsd:maxLength value="255"/>
        </xsd:restriction>
      </xsd:simpleType>
    </xsd:element>
    <xsd:element name="Reviewed" ma:index="23" nillable="true" ma:displayName="Reviewed" ma:default="0" ma:description="Add in notes who by and track progress in Excel process list&#10;" ma:format="Dropdown" ma:internalName="Reviewed">
      <xsd:simpleType>
        <xsd:restriction base="dms:Boolean"/>
      </xsd:simpleType>
    </xsd:element>
    <xsd:element name="Nextsteps" ma:index="24" nillable="true" ma:displayName="Next steps" ma:description="Use this column to identify whether the document should be Archived or use CurrentDocument" ma:format="Dropdown" ma:internalName="Nextstep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b1f0ca-2b61-4b6e-9de6-ecd9865c2a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11cb2-38bd-49f8-91ac-bc034f19eb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8e2119-7eff-47c1-b2ad-872c9b8edc0a}" ma:internalName="TaxCatchAll" ma:showField="CatchAllData" ma:web="1bc11cb2-38bd-49f8-91ac-bc034f19e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 xmlns="9b7dec48-2aa5-426f-9abd-1f3ab81f953a" xsi:nil="true"/>
    <Reviewed xmlns="9b7dec48-2aa5-426f-9abd-1f3ab81f953a">false</Reviewed>
    <Reviewed_x003f_ xmlns="9b7dec48-2aa5-426f-9abd-1f3ab81f953a" xsi:nil="true"/>
    <Nextsteps xmlns="9b7dec48-2aa5-426f-9abd-1f3ab81f953a" xsi:nil="true"/>
    <lcf76f155ced4ddcb4097134ff3c332f xmlns="9b7dec48-2aa5-426f-9abd-1f3ab81f953a">
      <Terms xmlns="http://schemas.microsoft.com/office/infopath/2007/PartnerControls"/>
    </lcf76f155ced4ddcb4097134ff3c332f>
    <TaxCatchAll xmlns="1bc11cb2-38bd-49f8-91ac-bc034f19eb98" xsi:nil="true"/>
  </documentManagement>
</p:properties>
</file>

<file path=customXml/itemProps1.xml><?xml version="1.0" encoding="utf-8"?>
<ds:datastoreItem xmlns:ds="http://schemas.openxmlformats.org/officeDocument/2006/customXml" ds:itemID="{81F4CCE6-DB93-4834-BC75-5960D27F4EF7}">
  <ds:schemaRefs>
    <ds:schemaRef ds:uri="http://schemas.microsoft.com/sharepoint/v3/contenttype/forms"/>
  </ds:schemaRefs>
</ds:datastoreItem>
</file>

<file path=customXml/itemProps2.xml><?xml version="1.0" encoding="utf-8"?>
<ds:datastoreItem xmlns:ds="http://schemas.openxmlformats.org/officeDocument/2006/customXml" ds:itemID="{494723B8-7233-48A5-8264-B3194F3E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1bc11cb2-38bd-49f8-91ac-bc034f19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93D82-E543-BA40-BC30-398B0CFF4742}">
  <ds:schemaRefs>
    <ds:schemaRef ds:uri="http://schemas.openxmlformats.org/officeDocument/2006/bibliography"/>
  </ds:schemaRefs>
</ds:datastoreItem>
</file>

<file path=customXml/itemProps4.xml><?xml version="1.0" encoding="utf-8"?>
<ds:datastoreItem xmlns:ds="http://schemas.openxmlformats.org/officeDocument/2006/customXml" ds:itemID="{E19621E5-5789-40ED-AF7A-BCAB1691B868}">
  <ds:schemaRefs>
    <ds:schemaRef ds:uri="http://schemas.microsoft.com/office/2006/metadata/properties"/>
    <ds:schemaRef ds:uri="http://schemas.microsoft.com/office/infopath/2007/PartnerControls"/>
    <ds:schemaRef ds:uri="9b7dec48-2aa5-426f-9abd-1f3ab81f953a"/>
    <ds:schemaRef ds:uri="1bc11cb2-38bd-49f8-91ac-bc034f19eb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Feyerabend, Katrin</dc:creator>
  <cp:keywords/>
  <dc:description/>
  <cp:lastModifiedBy>Alice Kedge</cp:lastModifiedBy>
  <cp:revision>31</cp:revision>
  <cp:lastPrinted>2022-04-28T08:28:00Z</cp:lastPrinted>
  <dcterms:created xsi:type="dcterms:W3CDTF">2022-05-18T15:13:00Z</dcterms:created>
  <dcterms:modified xsi:type="dcterms:W3CDTF">2022-05-30T10:26:00Z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y fmtid="{D5CDD505-2E9C-101B-9397-08002B2CF9AE}" pid="3" name="MediaServiceImageTags">
    <vt:lpwstr/>
  </property>
</Properties>
</file>